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C33DD" w14:textId="1753E392" w:rsidR="00E6725C" w:rsidRDefault="00E6725C" w:rsidP="00C86018">
      <w:pPr>
        <w:pBdr>
          <w:bottom w:val="thickThinSmallGap" w:sz="24" w:space="12" w:color="auto"/>
        </w:pBdr>
        <w:jc w:val="center"/>
        <w:rPr>
          <w:rFonts w:ascii="Arial" w:hAnsi="Arial" w:cs="Arial"/>
          <w:b/>
          <w:sz w:val="28"/>
          <w:szCs w:val="28"/>
          <w:u w:val="single"/>
        </w:rPr>
      </w:pPr>
      <w:r>
        <w:rPr>
          <w:rFonts w:ascii="Arial" w:hAnsi="Arial" w:cs="Arial"/>
          <w:b/>
          <w:sz w:val="28"/>
          <w:szCs w:val="28"/>
          <w:u w:val="single"/>
        </w:rPr>
        <w:t>ATTACHMENT E</w:t>
      </w:r>
      <w:r w:rsidR="004F2CCD">
        <w:rPr>
          <w:rFonts w:ascii="Arial" w:hAnsi="Arial" w:cs="Arial"/>
          <w:b/>
          <w:sz w:val="28"/>
          <w:szCs w:val="28"/>
          <w:u w:val="single"/>
        </w:rPr>
        <w:t xml:space="preserve"> -</w:t>
      </w:r>
    </w:p>
    <w:p w14:paraId="3D1D9FCF" w14:textId="317A5644" w:rsidR="007D6F3C" w:rsidRPr="00C33EC9" w:rsidRDefault="00523B95" w:rsidP="00C86018">
      <w:pPr>
        <w:pBdr>
          <w:bottom w:val="thickThinSmallGap" w:sz="24" w:space="12" w:color="auto"/>
        </w:pBdr>
        <w:jc w:val="center"/>
        <w:rPr>
          <w:rFonts w:ascii="Arial" w:hAnsi="Arial" w:cs="Arial"/>
          <w:b/>
          <w:sz w:val="28"/>
          <w:szCs w:val="28"/>
          <w:u w:val="single"/>
        </w:rPr>
      </w:pPr>
      <w:r>
        <w:rPr>
          <w:rFonts w:ascii="Arial" w:hAnsi="Arial" w:cs="Arial"/>
          <w:b/>
          <w:sz w:val="28"/>
          <w:szCs w:val="28"/>
          <w:u w:val="single"/>
        </w:rPr>
        <w:t xml:space="preserve">DRAFT </w:t>
      </w:r>
      <w:r w:rsidR="00B87CBF">
        <w:rPr>
          <w:rFonts w:ascii="Arial" w:hAnsi="Arial" w:cs="Arial"/>
          <w:b/>
          <w:sz w:val="28"/>
          <w:szCs w:val="28"/>
          <w:u w:val="single"/>
        </w:rPr>
        <w:t>AGREEMENT</w:t>
      </w:r>
      <w:r w:rsidR="00547AB3" w:rsidRPr="00C33EC9">
        <w:rPr>
          <w:rFonts w:ascii="Arial" w:hAnsi="Arial" w:cs="Arial"/>
          <w:b/>
          <w:sz w:val="28"/>
          <w:szCs w:val="28"/>
          <w:u w:val="single"/>
        </w:rPr>
        <w:t xml:space="preserve"> FOR</w:t>
      </w:r>
    </w:p>
    <w:p w14:paraId="7F083C9C" w14:textId="77777777" w:rsidR="0063061F" w:rsidRDefault="00AD43AE" w:rsidP="0063061F">
      <w:pPr>
        <w:pBdr>
          <w:bottom w:val="thickThinSmallGap" w:sz="24" w:space="12" w:color="auto"/>
        </w:pBdr>
        <w:jc w:val="center"/>
        <w:rPr>
          <w:rFonts w:ascii="Arial" w:hAnsi="Arial"/>
          <w:b/>
          <w:sz w:val="28"/>
          <w:u w:val="single"/>
        </w:rPr>
      </w:pPr>
      <w:r w:rsidRPr="00AD43AE">
        <w:rPr>
          <w:rFonts w:ascii="Arial" w:hAnsi="Arial" w:cs="Arial"/>
          <w:b/>
          <w:sz w:val="28"/>
          <w:szCs w:val="28"/>
          <w:u w:val="single"/>
        </w:rPr>
        <w:t xml:space="preserve">INDEPENDENT CPA AUDITING </w:t>
      </w:r>
      <w:r w:rsidRPr="0063061F">
        <w:rPr>
          <w:rFonts w:ascii="Arial" w:hAnsi="Arial"/>
          <w:b/>
          <w:sz w:val="28"/>
          <w:u w:val="single"/>
        </w:rPr>
        <w:t>SERVICES</w:t>
      </w:r>
    </w:p>
    <w:p w14:paraId="2BDD543E" w14:textId="42DDECCC" w:rsidR="004F2CCD" w:rsidRPr="00C33EC9" w:rsidRDefault="004F2CCD" w:rsidP="00264DCC">
      <w:pPr>
        <w:pBdr>
          <w:bottom w:val="thickThinSmallGap" w:sz="24" w:space="1" w:color="auto"/>
        </w:pBdr>
        <w:spacing w:line="276" w:lineRule="auto"/>
        <w:rPr>
          <w:rFonts w:ascii="Arial" w:hAnsi="Arial" w:cs="Arial"/>
          <w:b/>
          <w:color w:val="FF0000"/>
          <w:sz w:val="28"/>
          <w:szCs w:val="28"/>
          <w:u w:val="single"/>
        </w:rPr>
      </w:pPr>
      <w:r w:rsidRPr="00484CDB">
        <w:rPr>
          <w:rFonts w:ascii="Arial" w:hAnsi="Arial" w:cs="Arial"/>
          <w:bCs/>
          <w:i/>
          <w:iCs/>
          <w:sz w:val="22"/>
          <w:szCs w:val="22"/>
        </w:rPr>
        <w:t>The Vendor receiving an award may propose limited changes to the Draft Agreement as needed to conform to industry standards and customs.  Please refer to Sections 2.4</w:t>
      </w:r>
      <w:r>
        <w:rPr>
          <w:rFonts w:ascii="Arial" w:hAnsi="Arial" w:cs="Arial"/>
          <w:bCs/>
          <w:i/>
          <w:iCs/>
          <w:sz w:val="22"/>
          <w:szCs w:val="22"/>
        </w:rPr>
        <w:t>.</w:t>
      </w:r>
      <w:r w:rsidRPr="00484CDB">
        <w:rPr>
          <w:rFonts w:ascii="Arial" w:hAnsi="Arial" w:cs="Arial"/>
          <w:bCs/>
          <w:i/>
          <w:iCs/>
          <w:sz w:val="22"/>
          <w:szCs w:val="22"/>
        </w:rPr>
        <w:t xml:space="preserve"> and 3.8</w:t>
      </w:r>
      <w:r>
        <w:rPr>
          <w:rFonts w:ascii="Arial" w:hAnsi="Arial" w:cs="Arial"/>
          <w:bCs/>
          <w:i/>
          <w:iCs/>
          <w:sz w:val="22"/>
          <w:szCs w:val="22"/>
        </w:rPr>
        <w:t>.</w:t>
      </w:r>
      <w:r w:rsidRPr="00484CDB">
        <w:rPr>
          <w:rFonts w:ascii="Arial" w:hAnsi="Arial" w:cs="Arial"/>
          <w:bCs/>
          <w:i/>
          <w:iCs/>
          <w:sz w:val="22"/>
          <w:szCs w:val="22"/>
        </w:rPr>
        <w:t xml:space="preserve"> of Request for Proposal No. 24-0015.  If Citizens and the awarded Vendor are unable to finalize the terms of the Contract, Citizens may withdraw the award and award to the next-ranked Vendor</w:t>
      </w:r>
      <w:r>
        <w:rPr>
          <w:rFonts w:ascii="Arial" w:hAnsi="Arial" w:cs="Arial"/>
          <w:bCs/>
          <w:i/>
          <w:iCs/>
          <w:sz w:val="22"/>
          <w:szCs w:val="22"/>
        </w:rPr>
        <w:t>.</w:t>
      </w:r>
    </w:p>
    <w:p w14:paraId="76CAE798" w14:textId="44BCA672" w:rsidR="001A25BD" w:rsidRPr="00C33EC9" w:rsidRDefault="00BF6D67" w:rsidP="00FC381B">
      <w:pPr>
        <w:spacing w:before="240" w:after="240" w:line="240" w:lineRule="auto"/>
        <w:rPr>
          <w:rFonts w:ascii="Arial" w:hAnsi="Arial" w:cs="Arial"/>
          <w:sz w:val="22"/>
          <w:szCs w:val="22"/>
        </w:rPr>
      </w:pPr>
      <w:r w:rsidRPr="00C33EC9">
        <w:rPr>
          <w:rFonts w:ascii="Arial" w:hAnsi="Arial" w:cs="Arial"/>
          <w:color w:val="000000"/>
          <w:sz w:val="22"/>
          <w:szCs w:val="22"/>
        </w:rPr>
        <w:t>T</w:t>
      </w:r>
      <w:r w:rsidR="00AC2621" w:rsidRPr="00C33EC9">
        <w:rPr>
          <w:rFonts w:ascii="Arial" w:hAnsi="Arial" w:cs="Arial"/>
          <w:color w:val="000000"/>
          <w:sz w:val="22"/>
          <w:szCs w:val="22"/>
        </w:rPr>
        <w:t xml:space="preserve">his </w:t>
      </w:r>
      <w:r w:rsidR="00B87CBF">
        <w:rPr>
          <w:rFonts w:ascii="Arial" w:hAnsi="Arial" w:cs="Arial"/>
          <w:color w:val="000000"/>
          <w:sz w:val="22"/>
          <w:szCs w:val="22"/>
        </w:rPr>
        <w:t>Agreement</w:t>
      </w:r>
      <w:r w:rsidR="00AA4F2F" w:rsidRPr="00C33EC9">
        <w:rPr>
          <w:rFonts w:ascii="Arial" w:hAnsi="Arial" w:cs="Arial"/>
          <w:b/>
          <w:color w:val="000000"/>
          <w:sz w:val="22"/>
          <w:szCs w:val="22"/>
        </w:rPr>
        <w:t xml:space="preserve"> </w:t>
      </w:r>
      <w:r w:rsidR="00AA4F2F" w:rsidRPr="00FD441B">
        <w:rPr>
          <w:rFonts w:ascii="Arial" w:hAnsi="Arial" w:cs="Arial"/>
          <w:color w:val="000000"/>
          <w:sz w:val="22"/>
          <w:szCs w:val="22"/>
        </w:rPr>
        <w:t>(“</w:t>
      </w:r>
      <w:r w:rsidR="00B87CBF">
        <w:rPr>
          <w:rFonts w:ascii="Arial" w:hAnsi="Arial" w:cs="Arial"/>
          <w:color w:val="000000"/>
          <w:sz w:val="22"/>
          <w:szCs w:val="22"/>
        </w:rPr>
        <w:t>Agreement</w:t>
      </w:r>
      <w:r w:rsidR="00C538EB" w:rsidRPr="00CF6E6D">
        <w:rPr>
          <w:rFonts w:ascii="Arial" w:hAnsi="Arial" w:cs="Arial"/>
          <w:color w:val="000000"/>
          <w:sz w:val="22"/>
          <w:szCs w:val="22"/>
        </w:rPr>
        <w:t>”)</w:t>
      </w:r>
      <w:r w:rsidR="00AA4F2F" w:rsidRPr="00C33EC9">
        <w:rPr>
          <w:rFonts w:ascii="Arial" w:hAnsi="Arial" w:cs="Arial"/>
          <w:b/>
          <w:color w:val="000000"/>
          <w:sz w:val="22"/>
          <w:szCs w:val="22"/>
        </w:rPr>
        <w:t xml:space="preserve"> </w:t>
      </w:r>
      <w:r w:rsidRPr="00C33EC9">
        <w:rPr>
          <w:rFonts w:ascii="Arial" w:hAnsi="Arial" w:cs="Arial"/>
          <w:color w:val="000000"/>
          <w:sz w:val="22"/>
          <w:szCs w:val="22"/>
        </w:rPr>
        <w:t xml:space="preserve">is between </w:t>
      </w:r>
      <w:r w:rsidRPr="00C33EC9">
        <w:rPr>
          <w:rFonts w:ascii="Arial" w:hAnsi="Arial" w:cs="Arial"/>
          <w:caps/>
          <w:color w:val="000000"/>
          <w:sz w:val="22"/>
          <w:szCs w:val="22"/>
        </w:rPr>
        <w:t>Citizens Property Insurance Corporation</w:t>
      </w:r>
      <w:r w:rsidRPr="00C33EC9">
        <w:rPr>
          <w:rFonts w:ascii="Arial" w:hAnsi="Arial" w:cs="Arial"/>
          <w:color w:val="000000"/>
          <w:sz w:val="22"/>
          <w:szCs w:val="22"/>
        </w:rPr>
        <w:t xml:space="preserve"> (“</w:t>
      </w:r>
      <w:r w:rsidR="00FF37ED" w:rsidRPr="00C33EC9">
        <w:rPr>
          <w:rFonts w:ascii="Arial" w:hAnsi="Arial" w:cs="Arial"/>
          <w:b/>
          <w:color w:val="000000"/>
          <w:sz w:val="22"/>
          <w:szCs w:val="22"/>
        </w:rPr>
        <w:t>Citizens</w:t>
      </w:r>
      <w:r w:rsidRPr="00C33EC9">
        <w:rPr>
          <w:rFonts w:ascii="Arial" w:hAnsi="Arial" w:cs="Arial"/>
          <w:color w:val="000000"/>
          <w:sz w:val="22"/>
          <w:szCs w:val="22"/>
        </w:rPr>
        <w:t xml:space="preserve">”), a legislatively created Florida governmental entity, having its </w:t>
      </w:r>
      <w:r w:rsidRPr="00016F1A">
        <w:rPr>
          <w:rFonts w:ascii="Arial" w:hAnsi="Arial" w:cs="Arial"/>
          <w:sz w:val="22"/>
          <w:szCs w:val="22"/>
        </w:rPr>
        <w:t xml:space="preserve">principal place of business at </w:t>
      </w:r>
      <w:r w:rsidR="008703F1" w:rsidRPr="00016F1A">
        <w:rPr>
          <w:rFonts w:ascii="Arial" w:hAnsi="Arial" w:cs="Arial"/>
          <w:sz w:val="22"/>
          <w:szCs w:val="22"/>
        </w:rPr>
        <w:t>2101 Maryland Circle</w:t>
      </w:r>
      <w:r w:rsidR="00655107" w:rsidRPr="00016F1A">
        <w:rPr>
          <w:rFonts w:ascii="Arial" w:hAnsi="Arial" w:cs="Arial"/>
          <w:sz w:val="22"/>
          <w:szCs w:val="22"/>
        </w:rPr>
        <w:t>, Tallahassee, F</w:t>
      </w:r>
      <w:r w:rsidR="00FD441B" w:rsidRPr="00016F1A">
        <w:rPr>
          <w:rFonts w:ascii="Arial" w:hAnsi="Arial" w:cs="Arial"/>
          <w:sz w:val="22"/>
          <w:szCs w:val="22"/>
        </w:rPr>
        <w:t>lorida</w:t>
      </w:r>
      <w:r w:rsidR="00655107" w:rsidRPr="00016F1A">
        <w:rPr>
          <w:rFonts w:ascii="Arial" w:hAnsi="Arial" w:cs="Arial"/>
          <w:sz w:val="22"/>
          <w:szCs w:val="22"/>
        </w:rPr>
        <w:t xml:space="preserve"> </w:t>
      </w:r>
      <w:r w:rsidR="008703F1" w:rsidRPr="00016F1A">
        <w:rPr>
          <w:rFonts w:ascii="Arial" w:hAnsi="Arial" w:cs="Arial"/>
          <w:sz w:val="22"/>
          <w:szCs w:val="22"/>
        </w:rPr>
        <w:t>32303</w:t>
      </w:r>
      <w:r w:rsidR="00655107" w:rsidRPr="00016F1A">
        <w:rPr>
          <w:rFonts w:ascii="Arial" w:hAnsi="Arial" w:cs="Arial"/>
          <w:sz w:val="22"/>
          <w:szCs w:val="22"/>
        </w:rPr>
        <w:t>, and</w:t>
      </w:r>
      <w:r w:rsidR="002055D2" w:rsidRPr="00016F1A">
        <w:rPr>
          <w:rFonts w:ascii="Arial" w:hAnsi="Arial" w:cs="Arial"/>
          <w:sz w:val="22"/>
          <w:szCs w:val="22"/>
        </w:rPr>
        <w:t xml:space="preserve"> VENDOR NAME</w:t>
      </w:r>
      <w:r w:rsidR="004E10B0" w:rsidRPr="008E0F17" w:rsidDel="004E10B0">
        <w:rPr>
          <w:rFonts w:ascii="Arial" w:hAnsi="Arial"/>
          <w:sz w:val="22"/>
        </w:rPr>
        <w:t xml:space="preserve"> </w:t>
      </w:r>
      <w:r w:rsidR="00655107" w:rsidRPr="008E0F17">
        <w:rPr>
          <w:rFonts w:ascii="Arial" w:hAnsi="Arial"/>
          <w:sz w:val="22"/>
        </w:rPr>
        <w:t>(“</w:t>
      </w:r>
      <w:r w:rsidR="00655107" w:rsidRPr="008E0F17">
        <w:rPr>
          <w:rFonts w:ascii="Arial" w:hAnsi="Arial"/>
          <w:b/>
          <w:sz w:val="22"/>
        </w:rPr>
        <w:t>Vendor</w:t>
      </w:r>
      <w:r w:rsidR="00655107" w:rsidRPr="008E0F17">
        <w:rPr>
          <w:rFonts w:ascii="Arial" w:hAnsi="Arial"/>
          <w:sz w:val="22"/>
        </w:rPr>
        <w:t xml:space="preserve">”) </w:t>
      </w:r>
      <w:r w:rsidR="00655107" w:rsidRPr="00016F1A">
        <w:rPr>
          <w:rFonts w:ascii="Arial" w:hAnsi="Arial" w:cs="Arial"/>
          <w:sz w:val="22"/>
          <w:szCs w:val="22"/>
        </w:rPr>
        <w:t xml:space="preserve">having its principal place </w:t>
      </w:r>
      <w:r w:rsidR="00655107" w:rsidRPr="008E0F17">
        <w:rPr>
          <w:rFonts w:ascii="Arial" w:hAnsi="Arial"/>
          <w:sz w:val="22"/>
        </w:rPr>
        <w:t>of business at</w:t>
      </w:r>
      <w:r w:rsidR="002055D2" w:rsidRPr="008E0F17">
        <w:rPr>
          <w:rFonts w:ascii="Arial" w:hAnsi="Arial"/>
          <w:sz w:val="22"/>
        </w:rPr>
        <w:t xml:space="preserve"> </w:t>
      </w:r>
      <w:r w:rsidR="00C538EB" w:rsidRPr="00016F1A">
        <w:rPr>
          <w:rFonts w:ascii="Arial" w:hAnsi="Arial" w:cs="Arial"/>
          <w:sz w:val="22"/>
          <w:szCs w:val="22"/>
        </w:rPr>
        <w:t>VENDOR ADDRESS</w:t>
      </w:r>
      <w:r w:rsidR="009377BC" w:rsidRPr="008E0F17">
        <w:rPr>
          <w:rFonts w:ascii="Arial" w:hAnsi="Arial" w:cs="Arial"/>
          <w:sz w:val="22"/>
          <w:szCs w:val="22"/>
        </w:rPr>
        <w:t xml:space="preserve">. </w:t>
      </w:r>
      <w:r w:rsidR="00FC5206" w:rsidRPr="004E10B0">
        <w:rPr>
          <w:rFonts w:ascii="Arial" w:hAnsi="Arial" w:cs="Arial"/>
          <w:sz w:val="22"/>
          <w:szCs w:val="22"/>
        </w:rPr>
        <w:t>C</w:t>
      </w:r>
      <w:r w:rsidR="009377BC" w:rsidRPr="004E10B0">
        <w:rPr>
          <w:rFonts w:ascii="Arial" w:hAnsi="Arial" w:cs="Arial"/>
          <w:sz w:val="22"/>
          <w:szCs w:val="22"/>
        </w:rPr>
        <w:t>itizens and Vendor shall</w:t>
      </w:r>
      <w:r w:rsidR="009377BC" w:rsidRPr="00C33EC9">
        <w:rPr>
          <w:rFonts w:ascii="Arial" w:hAnsi="Arial" w:cs="Arial"/>
          <w:sz w:val="22"/>
          <w:szCs w:val="22"/>
        </w:rPr>
        <w:t xml:space="preserve"> </w:t>
      </w:r>
      <w:r w:rsidR="00547AB3" w:rsidRPr="00C33EC9">
        <w:rPr>
          <w:rFonts w:ascii="Arial" w:hAnsi="Arial" w:cs="Arial"/>
          <w:sz w:val="22"/>
          <w:szCs w:val="22"/>
        </w:rPr>
        <w:t xml:space="preserve">each </w:t>
      </w:r>
      <w:r w:rsidR="009377BC" w:rsidRPr="00C33EC9">
        <w:rPr>
          <w:rFonts w:ascii="Arial" w:hAnsi="Arial" w:cs="Arial"/>
          <w:sz w:val="22"/>
          <w:szCs w:val="22"/>
        </w:rPr>
        <w:t xml:space="preserve">be known as a </w:t>
      </w:r>
      <w:r w:rsidR="009377BC" w:rsidRPr="00FD441B">
        <w:rPr>
          <w:rFonts w:ascii="Arial" w:hAnsi="Arial" w:cs="Arial"/>
          <w:sz w:val="22"/>
          <w:szCs w:val="22"/>
        </w:rPr>
        <w:t>“</w:t>
      </w:r>
      <w:r w:rsidR="009377BC" w:rsidRPr="00CF6E6D">
        <w:rPr>
          <w:rFonts w:ascii="Arial" w:hAnsi="Arial" w:cs="Arial"/>
          <w:sz w:val="22"/>
          <w:szCs w:val="22"/>
        </w:rPr>
        <w:t>Party</w:t>
      </w:r>
      <w:r w:rsidR="009377BC" w:rsidRPr="00FD441B">
        <w:rPr>
          <w:rFonts w:ascii="Arial" w:hAnsi="Arial" w:cs="Arial"/>
          <w:sz w:val="22"/>
          <w:szCs w:val="22"/>
        </w:rPr>
        <w:t>,”</w:t>
      </w:r>
      <w:r w:rsidR="009377BC" w:rsidRPr="00C33EC9">
        <w:rPr>
          <w:rFonts w:ascii="Arial" w:hAnsi="Arial" w:cs="Arial"/>
          <w:sz w:val="22"/>
          <w:szCs w:val="22"/>
        </w:rPr>
        <w:t xml:space="preserve"> and collectively shall be known as the </w:t>
      </w:r>
      <w:r w:rsidR="009377BC" w:rsidRPr="00FD441B">
        <w:rPr>
          <w:rFonts w:ascii="Arial" w:hAnsi="Arial" w:cs="Arial"/>
          <w:sz w:val="22"/>
          <w:szCs w:val="22"/>
        </w:rPr>
        <w:t>“</w:t>
      </w:r>
      <w:r w:rsidR="009377BC" w:rsidRPr="00CF6E6D">
        <w:rPr>
          <w:rFonts w:ascii="Arial" w:hAnsi="Arial" w:cs="Arial"/>
          <w:sz w:val="22"/>
          <w:szCs w:val="22"/>
        </w:rPr>
        <w:t>Parties</w:t>
      </w:r>
      <w:r w:rsidR="009377BC" w:rsidRPr="00FD441B">
        <w:rPr>
          <w:rFonts w:ascii="Arial" w:hAnsi="Arial" w:cs="Arial"/>
          <w:sz w:val="22"/>
          <w:szCs w:val="22"/>
        </w:rPr>
        <w:t>.”</w:t>
      </w:r>
    </w:p>
    <w:p w14:paraId="61239A4B" w14:textId="77777777" w:rsidR="00C538EB" w:rsidRPr="00C33EC9" w:rsidRDefault="00C538EB" w:rsidP="00E35B57">
      <w:pPr>
        <w:pStyle w:val="ListParagraph"/>
        <w:tabs>
          <w:tab w:val="left" w:pos="540"/>
        </w:tabs>
        <w:spacing w:line="240" w:lineRule="auto"/>
        <w:ind w:left="0"/>
        <w:jc w:val="center"/>
        <w:rPr>
          <w:rFonts w:ascii="Arial" w:hAnsi="Arial" w:cs="Arial"/>
          <w:b/>
          <w:sz w:val="22"/>
          <w:szCs w:val="22"/>
          <w:u w:val="single"/>
        </w:rPr>
      </w:pPr>
      <w:r w:rsidRPr="00C33EC9">
        <w:rPr>
          <w:rFonts w:ascii="Arial" w:hAnsi="Arial" w:cs="Arial"/>
          <w:b/>
          <w:sz w:val="22"/>
          <w:szCs w:val="22"/>
          <w:u w:val="single"/>
        </w:rPr>
        <w:t>Recitals</w:t>
      </w:r>
    </w:p>
    <w:p w14:paraId="2DE314A0" w14:textId="77777777" w:rsidR="00C538EB" w:rsidRPr="00C33EC9" w:rsidRDefault="00C538EB" w:rsidP="00A164D2">
      <w:pPr>
        <w:pStyle w:val="ListParagraph"/>
        <w:tabs>
          <w:tab w:val="left" w:pos="540"/>
        </w:tabs>
        <w:spacing w:line="240" w:lineRule="auto"/>
        <w:ind w:left="0"/>
        <w:rPr>
          <w:rFonts w:ascii="Arial" w:hAnsi="Arial" w:cs="Arial"/>
          <w:sz w:val="22"/>
          <w:szCs w:val="22"/>
        </w:rPr>
      </w:pPr>
    </w:p>
    <w:p w14:paraId="7B9B0EBF" w14:textId="12448580" w:rsidR="00C538EB" w:rsidRDefault="006D2585" w:rsidP="00A164D2">
      <w:pPr>
        <w:pStyle w:val="ListParagraph"/>
        <w:tabs>
          <w:tab w:val="left" w:pos="540"/>
        </w:tabs>
        <w:spacing w:line="240" w:lineRule="auto"/>
        <w:ind w:left="0"/>
        <w:rPr>
          <w:rFonts w:ascii="Arial" w:hAnsi="Arial" w:cs="Arial"/>
          <w:sz w:val="22"/>
          <w:szCs w:val="22"/>
        </w:rPr>
      </w:pPr>
      <w:r w:rsidRPr="00E71C98">
        <w:rPr>
          <w:rFonts w:ascii="Arial" w:hAnsi="Arial" w:cs="Arial"/>
          <w:sz w:val="22"/>
          <w:szCs w:val="22"/>
        </w:rPr>
        <w:t>On</w:t>
      </w:r>
      <w:r w:rsidR="002055D2" w:rsidRPr="00E71C98">
        <w:rPr>
          <w:rFonts w:ascii="Arial" w:hAnsi="Arial" w:cs="Arial"/>
          <w:sz w:val="22"/>
          <w:szCs w:val="22"/>
        </w:rPr>
        <w:t xml:space="preserve"> </w:t>
      </w:r>
      <w:r w:rsidR="00B42F1B">
        <w:rPr>
          <w:rFonts w:ascii="Arial" w:hAnsi="Arial" w:cs="Arial"/>
          <w:sz w:val="22"/>
          <w:szCs w:val="22"/>
        </w:rPr>
        <w:t>August 29</w:t>
      </w:r>
      <w:r w:rsidR="0029195B" w:rsidRPr="00FB3B19">
        <w:rPr>
          <w:rFonts w:ascii="Arial" w:hAnsi="Arial" w:cs="Arial"/>
          <w:sz w:val="22"/>
          <w:szCs w:val="22"/>
        </w:rPr>
        <w:t>, 2024</w:t>
      </w:r>
      <w:r w:rsidRPr="00FB3B19">
        <w:rPr>
          <w:rFonts w:ascii="Arial" w:hAnsi="Arial" w:cs="Arial"/>
          <w:sz w:val="22"/>
          <w:szCs w:val="22"/>
        </w:rPr>
        <w:t>,</w:t>
      </w:r>
      <w:r w:rsidRPr="00E71C98">
        <w:rPr>
          <w:rFonts w:ascii="Arial" w:hAnsi="Arial" w:cs="Arial"/>
          <w:sz w:val="22"/>
          <w:szCs w:val="22"/>
        </w:rPr>
        <w:t xml:space="preserve"> Citizens </w:t>
      </w:r>
      <w:r w:rsidRPr="00AD43AE">
        <w:rPr>
          <w:rFonts w:ascii="Arial" w:hAnsi="Arial" w:cs="Arial"/>
          <w:sz w:val="22"/>
          <w:szCs w:val="22"/>
        </w:rPr>
        <w:t xml:space="preserve">issued </w:t>
      </w:r>
      <w:r w:rsidR="00DC0FA3" w:rsidRPr="008E0F17">
        <w:rPr>
          <w:rFonts w:ascii="Arial" w:hAnsi="Arial"/>
          <w:sz w:val="22"/>
        </w:rPr>
        <w:t>a Request for Proposal</w:t>
      </w:r>
      <w:r w:rsidR="002055D2" w:rsidRPr="00AD43AE">
        <w:rPr>
          <w:rFonts w:ascii="Arial" w:hAnsi="Arial" w:cs="Arial"/>
          <w:sz w:val="22"/>
          <w:szCs w:val="22"/>
        </w:rPr>
        <w:t xml:space="preserve"> </w:t>
      </w:r>
      <w:r w:rsidR="002055D2" w:rsidRPr="008E0F17">
        <w:rPr>
          <w:rFonts w:ascii="Arial" w:hAnsi="Arial"/>
          <w:sz w:val="22"/>
        </w:rPr>
        <w:t xml:space="preserve">No. </w:t>
      </w:r>
      <w:r w:rsidR="0029195B">
        <w:rPr>
          <w:rFonts w:ascii="Arial" w:hAnsi="Arial" w:cs="Arial"/>
          <w:sz w:val="22"/>
          <w:szCs w:val="22"/>
        </w:rPr>
        <w:t>24</w:t>
      </w:r>
      <w:r w:rsidR="00AD43AE" w:rsidRPr="00AD43AE">
        <w:rPr>
          <w:rFonts w:ascii="Arial" w:hAnsi="Arial" w:cs="Arial"/>
          <w:sz w:val="22"/>
          <w:szCs w:val="22"/>
        </w:rPr>
        <w:t>-0015</w:t>
      </w:r>
      <w:r w:rsidR="002055D2" w:rsidRPr="00AD43AE">
        <w:rPr>
          <w:rFonts w:ascii="Arial" w:hAnsi="Arial" w:cs="Arial"/>
          <w:sz w:val="22"/>
          <w:szCs w:val="22"/>
        </w:rPr>
        <w:t xml:space="preserve"> for </w:t>
      </w:r>
      <w:bookmarkStart w:id="0" w:name="_Hlk14953485"/>
      <w:r w:rsidR="00AD43AE" w:rsidRPr="00AD43AE">
        <w:rPr>
          <w:rFonts w:ascii="Arial" w:hAnsi="Arial" w:cs="Arial"/>
          <w:sz w:val="22"/>
          <w:szCs w:val="22"/>
        </w:rPr>
        <w:t xml:space="preserve">Independent CPA Auditing </w:t>
      </w:r>
      <w:r w:rsidR="00AD43AE" w:rsidRPr="008E0F17">
        <w:rPr>
          <w:rFonts w:ascii="Arial" w:hAnsi="Arial"/>
          <w:sz w:val="22"/>
        </w:rPr>
        <w:t xml:space="preserve">Services </w:t>
      </w:r>
      <w:bookmarkEnd w:id="0"/>
      <w:r w:rsidR="00AD43AE" w:rsidRPr="00AD43AE">
        <w:rPr>
          <w:rFonts w:ascii="Arial" w:hAnsi="Arial" w:cs="Arial"/>
          <w:sz w:val="22"/>
          <w:szCs w:val="22"/>
        </w:rPr>
        <w:t>(the “RFP”)</w:t>
      </w:r>
      <w:r w:rsidR="008703F1" w:rsidRPr="00AD43AE">
        <w:rPr>
          <w:rFonts w:ascii="Arial" w:hAnsi="Arial" w:cs="Arial"/>
          <w:sz w:val="22"/>
          <w:szCs w:val="22"/>
        </w:rPr>
        <w:t xml:space="preserve">. </w:t>
      </w:r>
      <w:r w:rsidRPr="00AD43AE">
        <w:rPr>
          <w:rFonts w:ascii="Arial" w:hAnsi="Arial" w:cs="Arial"/>
          <w:sz w:val="22"/>
          <w:szCs w:val="22"/>
        </w:rPr>
        <w:t>Vendor</w:t>
      </w:r>
      <w:r w:rsidR="004060BA" w:rsidRPr="00AD43AE">
        <w:rPr>
          <w:rFonts w:ascii="Arial" w:hAnsi="Arial" w:cs="Arial"/>
          <w:sz w:val="22"/>
          <w:szCs w:val="22"/>
        </w:rPr>
        <w:t xml:space="preserve">’s response to the </w:t>
      </w:r>
      <w:r w:rsidR="004060BA">
        <w:rPr>
          <w:rFonts w:ascii="Arial" w:hAnsi="Arial" w:cs="Arial"/>
          <w:sz w:val="22"/>
          <w:szCs w:val="22"/>
        </w:rPr>
        <w:t xml:space="preserve">Solicitation was accepted by Citizens, subject to the terms set forth in this </w:t>
      </w:r>
      <w:r w:rsidR="00B87CBF">
        <w:rPr>
          <w:rFonts w:ascii="Arial" w:hAnsi="Arial" w:cs="Arial"/>
          <w:sz w:val="22"/>
          <w:szCs w:val="22"/>
        </w:rPr>
        <w:t>Agreement</w:t>
      </w:r>
      <w:r w:rsidR="004060BA">
        <w:rPr>
          <w:rFonts w:ascii="Arial" w:hAnsi="Arial" w:cs="Arial"/>
          <w:sz w:val="22"/>
          <w:szCs w:val="22"/>
        </w:rPr>
        <w:t>.</w:t>
      </w:r>
      <w:r w:rsidRPr="00C33EC9">
        <w:rPr>
          <w:rFonts w:ascii="Arial" w:hAnsi="Arial" w:cs="Arial"/>
          <w:sz w:val="22"/>
          <w:szCs w:val="22"/>
        </w:rPr>
        <w:t xml:space="preserve"> </w:t>
      </w:r>
    </w:p>
    <w:p w14:paraId="0691A050" w14:textId="77777777" w:rsidR="00493D69" w:rsidRPr="008E0F17" w:rsidRDefault="00493D69" w:rsidP="008E0F17">
      <w:pPr>
        <w:pStyle w:val="TOC1"/>
      </w:pPr>
    </w:p>
    <w:p w14:paraId="1BBFD855" w14:textId="77777777" w:rsidR="006D2585" w:rsidRPr="00C33EC9" w:rsidRDefault="006D2585" w:rsidP="00FC381B">
      <w:pPr>
        <w:spacing w:line="240" w:lineRule="auto"/>
        <w:rPr>
          <w:rFonts w:ascii="Arial" w:hAnsi="Arial" w:cs="Arial"/>
          <w:color w:val="000000"/>
          <w:sz w:val="22"/>
          <w:szCs w:val="22"/>
        </w:rPr>
      </w:pPr>
      <w:r w:rsidRPr="00C33EC9">
        <w:rPr>
          <w:rFonts w:ascii="Arial" w:hAnsi="Arial" w:cs="Arial"/>
          <w:color w:val="000000"/>
          <w:sz w:val="22"/>
          <w:szCs w:val="22"/>
        </w:rPr>
        <w:t xml:space="preserve">In consideration of the mutual promises and restrictions stated in this </w:t>
      </w:r>
      <w:r w:rsidR="00B87CBF">
        <w:rPr>
          <w:rFonts w:ascii="Arial" w:hAnsi="Arial" w:cs="Arial"/>
          <w:color w:val="000000"/>
          <w:sz w:val="22"/>
          <w:szCs w:val="22"/>
        </w:rPr>
        <w:t>Agreement</w:t>
      </w:r>
      <w:r w:rsidRPr="00C33EC9">
        <w:rPr>
          <w:rFonts w:ascii="Arial" w:hAnsi="Arial" w:cs="Arial"/>
          <w:color w:val="000000"/>
          <w:sz w:val="22"/>
          <w:szCs w:val="22"/>
        </w:rPr>
        <w:t xml:space="preserve">, </w:t>
      </w:r>
      <w:r w:rsidR="00AC2621" w:rsidRPr="00C33EC9">
        <w:rPr>
          <w:rFonts w:ascii="Arial" w:hAnsi="Arial" w:cs="Arial"/>
          <w:color w:val="000000"/>
          <w:sz w:val="22"/>
          <w:szCs w:val="22"/>
        </w:rPr>
        <w:t>the</w:t>
      </w:r>
      <w:r w:rsidRPr="00C33EC9">
        <w:rPr>
          <w:rFonts w:ascii="Arial" w:hAnsi="Arial" w:cs="Arial"/>
          <w:color w:val="000000"/>
          <w:sz w:val="22"/>
          <w:szCs w:val="22"/>
        </w:rPr>
        <w:t xml:space="preserve"> Parties acknowledge and agree </w:t>
      </w:r>
      <w:r w:rsidR="00AC2621" w:rsidRPr="00C33EC9">
        <w:rPr>
          <w:rFonts w:ascii="Arial" w:hAnsi="Arial" w:cs="Arial"/>
          <w:color w:val="000000"/>
          <w:sz w:val="22"/>
          <w:szCs w:val="22"/>
        </w:rPr>
        <w:t>as follows</w:t>
      </w:r>
      <w:r w:rsidRPr="00C33EC9">
        <w:rPr>
          <w:rFonts w:ascii="Arial" w:hAnsi="Arial" w:cs="Arial"/>
          <w:color w:val="000000"/>
          <w:sz w:val="22"/>
          <w:szCs w:val="22"/>
        </w:rPr>
        <w:t>:</w:t>
      </w:r>
    </w:p>
    <w:p w14:paraId="29DB025B" w14:textId="77777777" w:rsidR="00FC381B" w:rsidRPr="00C33EC9" w:rsidRDefault="00FC381B" w:rsidP="00FC381B">
      <w:pPr>
        <w:spacing w:line="240" w:lineRule="auto"/>
        <w:rPr>
          <w:rFonts w:ascii="Arial" w:hAnsi="Arial" w:cs="Arial"/>
          <w:color w:val="000000"/>
          <w:sz w:val="22"/>
          <w:szCs w:val="22"/>
        </w:rPr>
      </w:pPr>
    </w:p>
    <w:p w14:paraId="51F62FDB" w14:textId="77777777" w:rsidR="00FC381B" w:rsidRPr="00C33EC9" w:rsidRDefault="00FC381B" w:rsidP="00FC381B">
      <w:pPr>
        <w:spacing w:line="240" w:lineRule="auto"/>
        <w:jc w:val="center"/>
        <w:rPr>
          <w:rFonts w:ascii="Arial" w:hAnsi="Arial" w:cs="Arial"/>
          <w:b/>
          <w:sz w:val="22"/>
          <w:szCs w:val="22"/>
          <w:u w:val="single"/>
        </w:rPr>
      </w:pPr>
      <w:r w:rsidRPr="00C33EC9">
        <w:rPr>
          <w:rFonts w:ascii="Arial" w:hAnsi="Arial" w:cs="Arial"/>
          <w:b/>
          <w:color w:val="000000"/>
          <w:sz w:val="22"/>
          <w:szCs w:val="22"/>
          <w:u w:val="single"/>
        </w:rPr>
        <w:t>Terms of Agreement</w:t>
      </w:r>
    </w:p>
    <w:p w14:paraId="6C96B361" w14:textId="440CAE58" w:rsidR="00814A0A" w:rsidRPr="00C33EC9" w:rsidRDefault="00814A0A" w:rsidP="00055B52">
      <w:pPr>
        <w:pStyle w:val="KHeading1"/>
        <w:rPr>
          <w:rFonts w:cs="Arial"/>
          <w:szCs w:val="22"/>
        </w:rPr>
      </w:pPr>
      <w:r w:rsidRPr="00C33EC9">
        <w:rPr>
          <w:rFonts w:cs="Arial"/>
          <w:b/>
          <w:szCs w:val="22"/>
          <w:u w:val="single"/>
        </w:rPr>
        <w:t>Definitions</w:t>
      </w:r>
      <w:r w:rsidRPr="00C33EC9">
        <w:rPr>
          <w:rFonts w:cs="Arial"/>
          <w:b/>
          <w:szCs w:val="22"/>
        </w:rPr>
        <w:t>.</w:t>
      </w:r>
      <w:r w:rsidR="008703F1">
        <w:rPr>
          <w:rFonts w:cs="Arial"/>
          <w:szCs w:val="22"/>
        </w:rPr>
        <w:t xml:space="preserve"> </w:t>
      </w:r>
      <w:r w:rsidR="008C66C2" w:rsidRPr="00C33EC9">
        <w:rPr>
          <w:rFonts w:cs="Arial"/>
          <w:szCs w:val="22"/>
        </w:rPr>
        <w:t xml:space="preserve">As </w:t>
      </w:r>
      <w:r w:rsidR="00FB7955" w:rsidRPr="00C33EC9">
        <w:rPr>
          <w:rFonts w:cs="Arial"/>
          <w:szCs w:val="22"/>
        </w:rPr>
        <w:t xml:space="preserve">used </w:t>
      </w:r>
      <w:r w:rsidR="008C66C2" w:rsidRPr="00C33EC9">
        <w:rPr>
          <w:rFonts w:cs="Arial"/>
          <w:szCs w:val="22"/>
        </w:rPr>
        <w:t xml:space="preserve">in this </w:t>
      </w:r>
      <w:r w:rsidR="00B87CBF">
        <w:rPr>
          <w:rFonts w:cs="Arial"/>
          <w:szCs w:val="22"/>
        </w:rPr>
        <w:t>Agreement</w:t>
      </w:r>
      <w:r w:rsidR="008C66C2" w:rsidRPr="00C33EC9">
        <w:rPr>
          <w:rFonts w:cs="Arial"/>
          <w:szCs w:val="22"/>
        </w:rPr>
        <w:t>, the fol</w:t>
      </w:r>
      <w:r w:rsidR="00805B2B">
        <w:rPr>
          <w:rFonts w:cs="Arial"/>
          <w:szCs w:val="22"/>
        </w:rPr>
        <w:t xml:space="preserve">lowing terms have the following </w:t>
      </w:r>
      <w:r w:rsidR="008C66C2" w:rsidRPr="00C33EC9">
        <w:rPr>
          <w:rFonts w:cs="Arial"/>
          <w:szCs w:val="22"/>
        </w:rPr>
        <w:t>meaning</w:t>
      </w:r>
      <w:r w:rsidR="009377BC" w:rsidRPr="00C33EC9">
        <w:rPr>
          <w:rFonts w:cs="Arial"/>
          <w:szCs w:val="22"/>
        </w:rPr>
        <w:t>s</w:t>
      </w:r>
      <w:r w:rsidR="008C66C2" w:rsidRPr="00C33EC9">
        <w:rPr>
          <w:rFonts w:cs="Arial"/>
          <w:szCs w:val="22"/>
        </w:rPr>
        <w:t>:</w:t>
      </w:r>
    </w:p>
    <w:p w14:paraId="6C6C93BC" w14:textId="7A86DE69" w:rsidR="00D2174E" w:rsidRPr="00EC1525" w:rsidRDefault="00FF0812" w:rsidP="00FD3097">
      <w:pPr>
        <w:pStyle w:val="KHeading2"/>
        <w:numPr>
          <w:ilvl w:val="1"/>
          <w:numId w:val="18"/>
        </w:numPr>
        <w:ind w:left="1440" w:hanging="720"/>
        <w:rPr>
          <w:i/>
        </w:rPr>
      </w:pPr>
      <w:r w:rsidRPr="00232C14">
        <w:t xml:space="preserve">“Citizens Confidential Information” means </w:t>
      </w:r>
      <w:r w:rsidR="00E479DC">
        <w:t xml:space="preserve">any and </w:t>
      </w:r>
      <w:r w:rsidRPr="00232C14">
        <w:t xml:space="preserve">all </w:t>
      </w:r>
      <w:r w:rsidR="00B20541" w:rsidRPr="00B20541">
        <w:t xml:space="preserve">information and documentation of </w:t>
      </w:r>
      <w:r w:rsidR="00B20541">
        <w:t xml:space="preserve">Citizens </w:t>
      </w:r>
      <w:r w:rsidR="00B20541" w:rsidRPr="00B20541">
        <w:t xml:space="preserve">that:  (a) has been marked “confidential” or with words of similar meaning, at the time of disclosure by </w:t>
      </w:r>
      <w:r w:rsidR="00B20541">
        <w:t>Citizens</w:t>
      </w:r>
      <w:r w:rsidR="00B20541" w:rsidRPr="00B20541">
        <w:t xml:space="preserve">; (b) if disclosed orally or not marked “confidential” or with words of similar meaning, was subsequently summarized in writing by </w:t>
      </w:r>
      <w:r w:rsidR="00B20541">
        <w:t>Citizens</w:t>
      </w:r>
      <w:r w:rsidR="00B20541" w:rsidRPr="00B20541">
        <w:t xml:space="preserve"> and marked “confidential” or with words of similar meaning;</w:t>
      </w:r>
      <w:r w:rsidR="00B20541">
        <w:t xml:space="preserve"> </w:t>
      </w:r>
      <w:r w:rsidR="00B20541" w:rsidRPr="00B20541">
        <w:t xml:space="preserve">(c) should reasonably be recognized as confidential information of </w:t>
      </w:r>
      <w:r w:rsidR="00B20541">
        <w:t>Citizens;</w:t>
      </w:r>
      <w:r w:rsidR="006C11FE">
        <w:t xml:space="preserve"> </w:t>
      </w:r>
      <w:r w:rsidR="00B20541">
        <w:t>(</w:t>
      </w:r>
      <w:r w:rsidR="006C11FE">
        <w:t>d</w:t>
      </w:r>
      <w:r w:rsidR="00B20541" w:rsidRPr="00232C14">
        <w:t xml:space="preserve">) </w:t>
      </w:r>
      <w:r w:rsidR="00B20541">
        <w:t>p</w:t>
      </w:r>
      <w:r w:rsidR="00B20541" w:rsidRPr="00232C14">
        <w:t>rotected</w:t>
      </w:r>
      <w:r w:rsidR="001E54FE">
        <w:t xml:space="preserve"> </w:t>
      </w:r>
      <w:r w:rsidR="002C70DE" w:rsidRPr="00232C14">
        <w:t xml:space="preserve"> under any applicable state or federal law (including Chapter 119, Florida Statutes; Sections 501.171, and 627.351(6), Florida Statutes; Chapter 69O-128, Florida Administrative Code; and, 15 U.S.C. § 6801 et seq.); </w:t>
      </w:r>
      <w:r w:rsidR="00B20541" w:rsidRPr="00B20541">
        <w:t>or, (</w:t>
      </w:r>
      <w:r w:rsidR="006C11FE">
        <w:t>e</w:t>
      </w:r>
      <w:r w:rsidR="00B20541" w:rsidRPr="00B20541">
        <w:t>)</w:t>
      </w:r>
      <w:r w:rsidR="00B20541">
        <w:t xml:space="preserve"> </w:t>
      </w:r>
      <w:r w:rsidR="00B20541" w:rsidRPr="00B20541">
        <w:t>whether marked “Confidential” or not, consists of</w:t>
      </w:r>
      <w:r w:rsidR="00B20541">
        <w:t xml:space="preserve"> Citizens’</w:t>
      </w:r>
      <w:r w:rsidR="00B20541" w:rsidRPr="00B20541">
        <w:t xml:space="preserve"> information and documentation</w:t>
      </w:r>
      <w:r w:rsidR="002C70DE" w:rsidRPr="00232C14">
        <w:t xml:space="preserve"> related to any Citizens manuals, lists, operating and other systems or programs, business practices or procedures, insurance policies, claimants or claims, or any business, governmental, and regulatory matters affecting </w:t>
      </w:r>
      <w:r w:rsidR="002C70DE" w:rsidRPr="005034E4">
        <w:t xml:space="preserve">Citizens. </w:t>
      </w:r>
      <w:r w:rsidR="002C70DE" w:rsidRPr="001C0A56">
        <w:t xml:space="preserve">“Citizens Confidential Information” does not include any information, data or documentation that: (a) is publicly available through no fault of Vendor or Vendor </w:t>
      </w:r>
      <w:r w:rsidR="002C70DE" w:rsidRPr="001C0A56">
        <w:lastRenderedPageBreak/>
        <w:t xml:space="preserve">Staff; </w:t>
      </w:r>
      <w:proofErr w:type="gramStart"/>
      <w:r w:rsidR="002C70DE" w:rsidRPr="00232C14">
        <w:t>or,</w:t>
      </w:r>
      <w:proofErr w:type="gramEnd"/>
      <w:r w:rsidR="002C70DE" w:rsidRPr="00232C14">
        <w:t xml:space="preserve"> </w:t>
      </w:r>
      <w:r w:rsidR="002C70DE" w:rsidRPr="001C0A56">
        <w:t>(b) Vendor developed independently without relying in any way on Citizen</w:t>
      </w:r>
      <w:r w:rsidR="008703F1" w:rsidRPr="001C0A56">
        <w:t>s Confidential Information.</w:t>
      </w:r>
    </w:p>
    <w:p w14:paraId="1C6C8B1C" w14:textId="77777777" w:rsidR="00575D00" w:rsidRPr="00232C14" w:rsidRDefault="00575D00" w:rsidP="006C73A0">
      <w:pPr>
        <w:pStyle w:val="KHeading2"/>
        <w:numPr>
          <w:ilvl w:val="1"/>
          <w:numId w:val="13"/>
        </w:numPr>
        <w:ind w:left="1440" w:hanging="720"/>
        <w:rPr>
          <w:i/>
        </w:rPr>
      </w:pPr>
      <w:r w:rsidRPr="00232C14">
        <w:t xml:space="preserve">“Deliverables” means the </w:t>
      </w:r>
      <w:r w:rsidR="000F78C2" w:rsidRPr="00232C14">
        <w:t>quantifiable, measurable</w:t>
      </w:r>
      <w:r w:rsidR="002C70DE" w:rsidRPr="00232C14">
        <w:t>,</w:t>
      </w:r>
      <w:r w:rsidR="000F78C2" w:rsidRPr="00232C14">
        <w:t xml:space="preserve"> and verifiable </w:t>
      </w:r>
      <w:r w:rsidRPr="00232C14">
        <w:t xml:space="preserve">items </w:t>
      </w:r>
      <w:r w:rsidR="00E35B57" w:rsidRPr="00232C14">
        <w:t xml:space="preserve">required </w:t>
      </w:r>
      <w:r w:rsidRPr="00232C14">
        <w:t xml:space="preserve">to be </w:t>
      </w:r>
      <w:r w:rsidR="00E35B57" w:rsidRPr="00232C14">
        <w:t xml:space="preserve">delivered </w:t>
      </w:r>
      <w:r w:rsidRPr="00232C14">
        <w:t xml:space="preserve">to Citizens by Vendor under this </w:t>
      </w:r>
      <w:r w:rsidR="00B87CBF" w:rsidRPr="00232C14">
        <w:t>Agreement</w:t>
      </w:r>
      <w:r w:rsidRPr="00232C14">
        <w:t>.</w:t>
      </w:r>
    </w:p>
    <w:p w14:paraId="0B2175BC" w14:textId="5DAF4EA2" w:rsidR="00AD43AE" w:rsidRDefault="00AD43AE" w:rsidP="000429FD">
      <w:pPr>
        <w:pStyle w:val="KHeading2"/>
        <w:ind w:left="1440" w:hanging="720"/>
        <w:rPr>
          <w:bCs w:val="0"/>
        </w:rPr>
      </w:pPr>
      <w:r>
        <w:t>“FMAP” means Florida Market Assistance Plan.</w:t>
      </w:r>
    </w:p>
    <w:p w14:paraId="1DAE687E" w14:textId="61D0296C" w:rsidR="00AD43AE" w:rsidRDefault="00AD43AE" w:rsidP="000429FD">
      <w:pPr>
        <w:pStyle w:val="KHeading2"/>
        <w:ind w:left="1440" w:hanging="720"/>
        <w:rPr>
          <w:bCs w:val="0"/>
        </w:rPr>
      </w:pPr>
      <w:r w:rsidRPr="00AF52A2">
        <w:t>“GAAP” means Generally Accepted Accounting Principles</w:t>
      </w:r>
      <w:r>
        <w:t>.</w:t>
      </w:r>
    </w:p>
    <w:p w14:paraId="46EB7048" w14:textId="09D1F4F8" w:rsidR="00AD43AE" w:rsidRDefault="00AD43AE" w:rsidP="000429FD">
      <w:pPr>
        <w:pStyle w:val="KHeading2"/>
        <w:ind w:left="1440" w:hanging="720"/>
        <w:rPr>
          <w:bCs w:val="0"/>
        </w:rPr>
      </w:pPr>
      <w:r w:rsidRPr="00AF52A2">
        <w:t>“GAAS” means Genera</w:t>
      </w:r>
      <w:r>
        <w:t>l</w:t>
      </w:r>
      <w:r w:rsidRPr="00AF52A2">
        <w:t>l</w:t>
      </w:r>
      <w:r>
        <w:t>y</w:t>
      </w:r>
      <w:r w:rsidRPr="00AF52A2">
        <w:t xml:space="preserve"> Accepted Auditing Standards</w:t>
      </w:r>
      <w:r>
        <w:t>.</w:t>
      </w:r>
    </w:p>
    <w:p w14:paraId="513F5113" w14:textId="56AF94AD" w:rsidR="00AD43AE" w:rsidRDefault="00AD43AE" w:rsidP="000429FD">
      <w:pPr>
        <w:pStyle w:val="KHeading2"/>
        <w:ind w:left="1440" w:hanging="720"/>
        <w:rPr>
          <w:bCs w:val="0"/>
        </w:rPr>
      </w:pPr>
      <w:r w:rsidRPr="00AF52A2">
        <w:t>“GASB” means Governmental Accounting Standards Board</w:t>
      </w:r>
      <w:r>
        <w:t>.</w:t>
      </w:r>
    </w:p>
    <w:p w14:paraId="0516145B" w14:textId="28E78EBC" w:rsidR="00AD43AE" w:rsidRDefault="00AD43AE" w:rsidP="000429FD">
      <w:pPr>
        <w:pStyle w:val="KHeading2"/>
        <w:ind w:left="1440" w:hanging="720"/>
        <w:rPr>
          <w:bCs w:val="0"/>
        </w:rPr>
      </w:pPr>
      <w:r>
        <w:t>“</w:t>
      </w:r>
      <w:r w:rsidR="000962A7">
        <w:t>OIR</w:t>
      </w:r>
      <w:r>
        <w:t>” means the Florida Office of Insurance Regulation.</w:t>
      </w:r>
    </w:p>
    <w:p w14:paraId="3B17A15A" w14:textId="565B8CA0" w:rsidR="00AD43AE" w:rsidRDefault="00AD43AE" w:rsidP="000429FD">
      <w:pPr>
        <w:pStyle w:val="KHeading2"/>
        <w:ind w:left="1440" w:hanging="720"/>
        <w:rPr>
          <w:bCs w:val="0"/>
        </w:rPr>
      </w:pPr>
      <w:r>
        <w:t>“SAP” means Statutory Accounting Principles.</w:t>
      </w:r>
    </w:p>
    <w:p w14:paraId="1495DFAD" w14:textId="77777777" w:rsidR="00814A0A" w:rsidRPr="00C33EC9" w:rsidRDefault="00FF0812" w:rsidP="000A4E5F">
      <w:pPr>
        <w:pStyle w:val="KHeading2"/>
        <w:ind w:left="1440" w:hanging="720"/>
      </w:pPr>
      <w:r w:rsidRPr="00C33EC9">
        <w:t>“Services” means</w:t>
      </w:r>
      <w:r w:rsidR="007F6D44" w:rsidRPr="00C33EC9">
        <w:t xml:space="preserve"> all services </w:t>
      </w:r>
      <w:r w:rsidR="00D12696" w:rsidRPr="00C33EC9">
        <w:t xml:space="preserve">and Deliverables </w:t>
      </w:r>
      <w:r w:rsidR="007F6D44" w:rsidRPr="00C33EC9">
        <w:t xml:space="preserve">to be provided by Vendor to Citizens under this </w:t>
      </w:r>
      <w:r w:rsidR="00B87CBF">
        <w:t>Agreement</w:t>
      </w:r>
      <w:r w:rsidR="007F6D44" w:rsidRPr="00C33EC9">
        <w:t xml:space="preserve">.  If any service </w:t>
      </w:r>
      <w:r w:rsidR="00D12696" w:rsidRPr="00C33EC9">
        <w:t>or Deli</w:t>
      </w:r>
      <w:r w:rsidR="007F6D44" w:rsidRPr="00C33EC9">
        <w:rPr>
          <w:bCs w:val="0"/>
        </w:rPr>
        <w:t>verable</w:t>
      </w:r>
      <w:r w:rsidR="009377BC" w:rsidRPr="00C33EC9">
        <w:t xml:space="preserve"> </w:t>
      </w:r>
      <w:r w:rsidR="00251F09" w:rsidRPr="00C33EC9">
        <w:t>is</w:t>
      </w:r>
      <w:r w:rsidR="007F6D44" w:rsidRPr="00C33EC9">
        <w:t xml:space="preserve"> not specifically described in this </w:t>
      </w:r>
      <w:r w:rsidR="00B87CBF">
        <w:t>Agreement</w:t>
      </w:r>
      <w:r w:rsidR="007F6D44" w:rsidRPr="00C33EC9">
        <w:t xml:space="preserve"> but </w:t>
      </w:r>
      <w:r w:rsidR="00251F09" w:rsidRPr="00C33EC9">
        <w:t>is</w:t>
      </w:r>
      <w:r w:rsidR="007F6D44" w:rsidRPr="00C33EC9">
        <w:t xml:space="preserve"> necessary for the proper performance and provision</w:t>
      </w:r>
      <w:r w:rsidR="009377BC" w:rsidRPr="00C33EC9">
        <w:t>ing</w:t>
      </w:r>
      <w:r w:rsidR="007F6D44" w:rsidRPr="00C33EC9">
        <w:t xml:space="preserve"> of the Services, th</w:t>
      </w:r>
      <w:r w:rsidR="00251F09" w:rsidRPr="00C33EC9">
        <w:t>at</w:t>
      </w:r>
      <w:r w:rsidR="007F6D44" w:rsidRPr="00C33EC9">
        <w:t xml:space="preserve"> service </w:t>
      </w:r>
      <w:r w:rsidR="00251F09" w:rsidRPr="00C33EC9">
        <w:t>or</w:t>
      </w:r>
      <w:r w:rsidR="007F6D44" w:rsidRPr="00C33EC9">
        <w:t xml:space="preserve"> </w:t>
      </w:r>
      <w:r w:rsidR="00D12696" w:rsidRPr="00C33EC9">
        <w:rPr>
          <w:bCs w:val="0"/>
        </w:rPr>
        <w:t>D</w:t>
      </w:r>
      <w:r w:rsidR="007F6D44" w:rsidRPr="00C33EC9">
        <w:rPr>
          <w:bCs w:val="0"/>
        </w:rPr>
        <w:t>eliverable</w:t>
      </w:r>
      <w:r w:rsidR="007F6D44" w:rsidRPr="00C33EC9">
        <w:t xml:space="preserve"> shall be included within the definition of the Services to the same extent and in the same manner as if specifically described herein.</w:t>
      </w:r>
    </w:p>
    <w:p w14:paraId="54B2AB7D" w14:textId="65B673B4" w:rsidR="00814A0A" w:rsidRPr="00C33EC9" w:rsidRDefault="00FF0812" w:rsidP="0074644D">
      <w:pPr>
        <w:pStyle w:val="KHeading2"/>
        <w:ind w:left="1440" w:hanging="720"/>
      </w:pPr>
      <w:r w:rsidRPr="00C33EC9">
        <w:t xml:space="preserve">“Vendor Staff” </w:t>
      </w:r>
      <w:r w:rsidR="00042557" w:rsidRPr="00C33EC9">
        <w:t>means</w:t>
      </w:r>
      <w:r w:rsidRPr="00C33EC9">
        <w:t xml:space="preserve"> any of Vendor’s employees, agents, subcontractors or representatives who</w:t>
      </w:r>
      <w:r w:rsidR="000B62B8" w:rsidRPr="00C33EC9">
        <w:t>:</w:t>
      </w:r>
      <w:r w:rsidRPr="00C33EC9">
        <w:t xml:space="preserve"> (</w:t>
      </w:r>
      <w:r w:rsidR="000B62B8" w:rsidRPr="00C33EC9">
        <w:t>a</w:t>
      </w:r>
      <w:r w:rsidRPr="00C33EC9">
        <w:t>) provide the Services</w:t>
      </w:r>
      <w:r w:rsidR="000B62B8" w:rsidRPr="00C33EC9">
        <w:t>;</w:t>
      </w:r>
      <w:r w:rsidRPr="00C33EC9">
        <w:t xml:space="preserve"> </w:t>
      </w:r>
      <w:proofErr w:type="gramStart"/>
      <w:r w:rsidRPr="00C33EC9">
        <w:t>or</w:t>
      </w:r>
      <w:r w:rsidR="000B62B8" w:rsidRPr="00C33EC9">
        <w:t>,</w:t>
      </w:r>
      <w:proofErr w:type="gramEnd"/>
      <w:r w:rsidRPr="00C33EC9">
        <w:t xml:space="preserve"> (</w:t>
      </w:r>
      <w:r w:rsidR="000B62B8" w:rsidRPr="00C33EC9">
        <w:t>b</w:t>
      </w:r>
      <w:r w:rsidRPr="00C33EC9">
        <w:t>) have access to Citizens</w:t>
      </w:r>
      <w:r w:rsidR="007F6D44" w:rsidRPr="00C33EC9">
        <w:t xml:space="preserve"> Confidential Information.</w:t>
      </w:r>
    </w:p>
    <w:p w14:paraId="6569CABA" w14:textId="77777777" w:rsidR="00814A0A" w:rsidRPr="00C33EC9" w:rsidRDefault="007442CB" w:rsidP="0074644D">
      <w:pPr>
        <w:pStyle w:val="KHeading2"/>
        <w:ind w:left="1440" w:hanging="720"/>
      </w:pPr>
      <w:r w:rsidRPr="00C33EC9">
        <w:t>“Work Product”</w:t>
      </w:r>
      <w:r w:rsidR="00676853" w:rsidRPr="00C33EC9">
        <w:t xml:space="preserve"> </w:t>
      </w:r>
      <w:r w:rsidRPr="00C33EC9">
        <w:t xml:space="preserve">means each </w:t>
      </w:r>
      <w:r w:rsidR="00F47193" w:rsidRPr="00C33EC9">
        <w:t>D</w:t>
      </w:r>
      <w:r w:rsidRPr="00C33EC9">
        <w:t>eliverabl</w:t>
      </w:r>
      <w:r w:rsidR="00F47193" w:rsidRPr="00C33EC9">
        <w:t xml:space="preserve">e and any </w:t>
      </w:r>
      <w:r w:rsidRPr="00C33EC9">
        <w:t xml:space="preserve">drawing, design, specification, rendering, notebook, tracing, photograph, reference book, equipment, material, negative, report, finding, recommendation, data and memorandum of every description, </w:t>
      </w:r>
      <w:r w:rsidR="007C0A0B" w:rsidRPr="003C225E">
        <w:t>created for Citizens under this Agreement and</w:t>
      </w:r>
      <w:r w:rsidR="007C0A0B">
        <w:t xml:space="preserve"> </w:t>
      </w:r>
      <w:r w:rsidRPr="00C33EC9">
        <w:t xml:space="preserve">shared with or delivered to Citizens </w:t>
      </w:r>
      <w:r w:rsidR="00B23948" w:rsidRPr="00C33EC9">
        <w:t xml:space="preserve">by </w:t>
      </w:r>
      <w:r w:rsidR="00C1068B" w:rsidRPr="00C33EC9">
        <w:t xml:space="preserve">Vendor or </w:t>
      </w:r>
      <w:r w:rsidR="00B23948" w:rsidRPr="00C33EC9">
        <w:t xml:space="preserve">Vendor Staff </w:t>
      </w:r>
      <w:r w:rsidR="00EE65A2">
        <w:t>in the course of performing</w:t>
      </w:r>
      <w:r w:rsidRPr="00C33EC9">
        <w:t xml:space="preserve"> th</w:t>
      </w:r>
      <w:r w:rsidR="00600F06" w:rsidRPr="00C33EC9">
        <w:t>is</w:t>
      </w:r>
      <w:r w:rsidRPr="00C33EC9">
        <w:t xml:space="preserve"> </w:t>
      </w:r>
      <w:r w:rsidR="00B87CBF">
        <w:t>Agreement</w:t>
      </w:r>
      <w:r w:rsidRPr="00C33EC9">
        <w:t>.</w:t>
      </w:r>
    </w:p>
    <w:p w14:paraId="26932620" w14:textId="4014A370" w:rsidR="00814A0A" w:rsidRPr="00C33EC9" w:rsidRDefault="00814A0A" w:rsidP="00055B52">
      <w:pPr>
        <w:pStyle w:val="KHeading1"/>
        <w:rPr>
          <w:rFonts w:cs="Arial"/>
          <w:b/>
          <w:szCs w:val="22"/>
        </w:rPr>
      </w:pPr>
      <w:r w:rsidRPr="00C33EC9">
        <w:rPr>
          <w:rFonts w:cs="Arial"/>
          <w:b/>
          <w:bCs/>
          <w:szCs w:val="22"/>
          <w:u w:val="single"/>
        </w:rPr>
        <w:t>T</w:t>
      </w:r>
      <w:r w:rsidRPr="00C33EC9">
        <w:rPr>
          <w:rFonts w:cs="Arial"/>
          <w:b/>
          <w:szCs w:val="22"/>
          <w:u w:val="single"/>
        </w:rPr>
        <w:t>erm and Renewals</w:t>
      </w:r>
      <w:r w:rsidRPr="00C33EC9">
        <w:rPr>
          <w:rFonts w:cs="Arial"/>
          <w:b/>
          <w:szCs w:val="22"/>
        </w:rPr>
        <w:t>.</w:t>
      </w:r>
    </w:p>
    <w:p w14:paraId="762A6A52" w14:textId="560D294C" w:rsidR="00D31792" w:rsidRPr="00C33EC9" w:rsidRDefault="008C66C2" w:rsidP="006C73A0">
      <w:pPr>
        <w:pStyle w:val="KHeading2"/>
        <w:numPr>
          <w:ilvl w:val="1"/>
          <w:numId w:val="7"/>
        </w:numPr>
        <w:ind w:left="1440" w:hanging="720"/>
      </w:pPr>
      <w:r w:rsidRPr="00C33EC9">
        <w:rPr>
          <w:u w:val="single"/>
        </w:rPr>
        <w:t xml:space="preserve">Term of </w:t>
      </w:r>
      <w:r w:rsidR="00B87CBF">
        <w:rPr>
          <w:u w:val="single"/>
        </w:rPr>
        <w:t>Agreement</w:t>
      </w:r>
      <w:r w:rsidR="00655107" w:rsidRPr="00DC0FA3">
        <w:t>.</w:t>
      </w:r>
      <w:r w:rsidR="00655107" w:rsidRPr="00C33EC9">
        <w:t xml:space="preserve"> This </w:t>
      </w:r>
      <w:r w:rsidR="00B87CBF">
        <w:t>Agreement</w:t>
      </w:r>
      <w:r w:rsidR="00655107" w:rsidRPr="00C33EC9">
        <w:t xml:space="preserve"> shall </w:t>
      </w:r>
      <w:r w:rsidR="00AC2621" w:rsidRPr="00C33EC9">
        <w:t>commence on</w:t>
      </w:r>
      <w:r w:rsidR="00547AB3" w:rsidRPr="00C33EC9">
        <w:t xml:space="preserve"> </w:t>
      </w:r>
      <w:r w:rsidR="009E1215">
        <w:t>July 1, 202</w:t>
      </w:r>
      <w:r w:rsidR="00E67216">
        <w:t>5</w:t>
      </w:r>
      <w:r w:rsidR="009E1215">
        <w:t xml:space="preserve"> </w:t>
      </w:r>
      <w:r w:rsidR="004E10B0">
        <w:t>(</w:t>
      </w:r>
      <w:r w:rsidR="00547AB3" w:rsidRPr="00C33EC9">
        <w:t xml:space="preserve">the </w:t>
      </w:r>
      <w:r w:rsidR="004E10B0">
        <w:t>“</w:t>
      </w:r>
      <w:r w:rsidR="00547AB3" w:rsidRPr="00C33EC9">
        <w:t>Effective Date</w:t>
      </w:r>
      <w:r w:rsidR="004E10B0">
        <w:t>”)</w:t>
      </w:r>
      <w:r w:rsidR="00655107" w:rsidRPr="00C33EC9">
        <w:t xml:space="preserve"> and</w:t>
      </w:r>
      <w:r w:rsidR="00497371" w:rsidRPr="00C33EC9">
        <w:t xml:space="preserve">, unless terminated as provided </w:t>
      </w:r>
      <w:r w:rsidR="006B2481" w:rsidRPr="00C33EC9">
        <w:t xml:space="preserve">for </w:t>
      </w:r>
      <w:r w:rsidR="00497371" w:rsidRPr="00C33EC9">
        <w:t>herein,</w:t>
      </w:r>
      <w:r w:rsidR="00655107" w:rsidRPr="00C33EC9">
        <w:t xml:space="preserve"> shall continue for</w:t>
      </w:r>
      <w:r w:rsidR="000B62B8" w:rsidRPr="00C33EC9">
        <w:t xml:space="preserve"> </w:t>
      </w:r>
      <w:r w:rsidR="009054EE">
        <w:t xml:space="preserve">five (5) </w:t>
      </w:r>
      <w:r w:rsidR="00814A0A" w:rsidRPr="00C33EC9">
        <w:t>years.</w:t>
      </w:r>
    </w:p>
    <w:p w14:paraId="543DBDAE" w14:textId="20BBFE18" w:rsidR="005E2297" w:rsidRPr="00C33EC9" w:rsidRDefault="00655107" w:rsidP="00FC381B">
      <w:pPr>
        <w:pStyle w:val="KHeading2"/>
        <w:ind w:left="1440" w:hanging="720"/>
        <w:rPr>
          <w:color w:val="FF0000"/>
        </w:rPr>
      </w:pPr>
      <w:r w:rsidRPr="00C33EC9">
        <w:rPr>
          <w:u w:val="single"/>
        </w:rPr>
        <w:t>Renewal</w:t>
      </w:r>
      <w:r w:rsidR="000C0E71" w:rsidRPr="00C33EC9">
        <w:rPr>
          <w:u w:val="single"/>
        </w:rPr>
        <w:t>s</w:t>
      </w:r>
      <w:r w:rsidRPr="00DC0FA3">
        <w:t>.</w:t>
      </w:r>
      <w:r w:rsidRPr="00C33EC9">
        <w:rPr>
          <w:b/>
        </w:rPr>
        <w:t xml:space="preserve"> </w:t>
      </w:r>
      <w:r w:rsidR="00834865" w:rsidRPr="00C33EC9">
        <w:t xml:space="preserve">This </w:t>
      </w:r>
      <w:r w:rsidR="00B87CBF">
        <w:t>Agreement</w:t>
      </w:r>
      <w:r w:rsidR="00834865" w:rsidRPr="00C33EC9">
        <w:t xml:space="preserve"> may be renewed for</w:t>
      </w:r>
      <w:r w:rsidR="009054EE">
        <w:t xml:space="preserve"> </w:t>
      </w:r>
      <w:r w:rsidR="00FC4073">
        <w:t>up to five (5)</w:t>
      </w:r>
      <w:r w:rsidR="001E6D1D">
        <w:t xml:space="preserve"> additional years</w:t>
      </w:r>
      <w:r w:rsidR="00FC4073">
        <w:t xml:space="preserve"> </w:t>
      </w:r>
      <w:r w:rsidR="000F78C2">
        <w:t xml:space="preserve">by mutual written agreement of the </w:t>
      </w:r>
      <w:r w:rsidR="00D51C49">
        <w:t>P</w:t>
      </w:r>
      <w:r w:rsidR="000F78C2">
        <w:t>arties</w:t>
      </w:r>
      <w:r w:rsidR="002011D9">
        <w:t>.</w:t>
      </w:r>
      <w:r w:rsidR="00EC1CD1" w:rsidRPr="00C33EC9">
        <w:t xml:space="preserve"> Renewals shall be </w:t>
      </w:r>
      <w:r w:rsidR="0096220C" w:rsidRPr="00C33EC9">
        <w:t>subject to the same terms and conditions set forth in th</w:t>
      </w:r>
      <w:r w:rsidR="00B9119C" w:rsidRPr="00C33EC9">
        <w:t>is</w:t>
      </w:r>
      <w:r w:rsidR="0096220C" w:rsidRPr="00C33EC9">
        <w:t xml:space="preserve"> </w:t>
      </w:r>
      <w:r w:rsidR="00B87CBF">
        <w:t>Agreement</w:t>
      </w:r>
      <w:r w:rsidR="0096220C" w:rsidRPr="00C33EC9">
        <w:t xml:space="preserve"> </w:t>
      </w:r>
      <w:r w:rsidR="00EC1CD1" w:rsidRPr="00C33EC9">
        <w:t xml:space="preserve">at the time of renewal, including </w:t>
      </w:r>
      <w:r w:rsidR="0096220C" w:rsidRPr="00C33EC9">
        <w:t xml:space="preserve">any amendments signed by the </w:t>
      </w:r>
      <w:r w:rsidR="00AC2621" w:rsidRPr="00C33EC9">
        <w:t>P</w:t>
      </w:r>
      <w:r w:rsidR="0096220C" w:rsidRPr="00C33EC9">
        <w:t>arties</w:t>
      </w:r>
      <w:r w:rsidR="00636E27" w:rsidRPr="00C33EC9">
        <w:t>.</w:t>
      </w:r>
      <w:r w:rsidR="00764967" w:rsidRPr="00C33EC9">
        <w:t xml:space="preserve"> </w:t>
      </w:r>
    </w:p>
    <w:p w14:paraId="5FA299A5" w14:textId="099268DA" w:rsidR="00985D43" w:rsidRPr="00C33EC9" w:rsidRDefault="00522935" w:rsidP="00055B52">
      <w:pPr>
        <w:pStyle w:val="KHeading1"/>
        <w:rPr>
          <w:rFonts w:cs="Arial"/>
          <w:b/>
          <w:szCs w:val="22"/>
        </w:rPr>
      </w:pPr>
      <w:r>
        <w:rPr>
          <w:rFonts w:cs="Arial"/>
          <w:b/>
          <w:szCs w:val="22"/>
          <w:u w:val="single"/>
        </w:rPr>
        <w:t xml:space="preserve">Services; </w:t>
      </w:r>
      <w:r w:rsidR="00D31792" w:rsidRPr="00C33EC9">
        <w:rPr>
          <w:rFonts w:cs="Arial"/>
          <w:b/>
          <w:szCs w:val="22"/>
          <w:u w:val="single"/>
        </w:rPr>
        <w:t>Service Requirements</w:t>
      </w:r>
      <w:r w:rsidR="00D31792" w:rsidRPr="00C33EC9">
        <w:rPr>
          <w:rFonts w:cs="Arial"/>
          <w:b/>
          <w:szCs w:val="22"/>
        </w:rPr>
        <w:t>.</w:t>
      </w:r>
    </w:p>
    <w:p w14:paraId="7BED3C2F" w14:textId="102AC661" w:rsidR="00985D43" w:rsidRPr="00355C37" w:rsidRDefault="00BF3C8A" w:rsidP="007D46C5">
      <w:pPr>
        <w:pStyle w:val="KHeading2"/>
        <w:numPr>
          <w:ilvl w:val="1"/>
          <w:numId w:val="8"/>
        </w:numPr>
        <w:tabs>
          <w:tab w:val="left" w:pos="720"/>
        </w:tabs>
        <w:ind w:left="1440" w:hanging="720"/>
      </w:pPr>
      <w:r w:rsidRPr="00C33EC9">
        <w:rPr>
          <w:u w:val="single"/>
        </w:rPr>
        <w:t>Description</w:t>
      </w:r>
      <w:r w:rsidR="008703F1">
        <w:t xml:space="preserve">. </w:t>
      </w:r>
      <w:r w:rsidRPr="00C33EC9">
        <w:t xml:space="preserve">Vendor shall </w:t>
      </w:r>
      <w:r w:rsidR="00281B42" w:rsidRPr="00C33EC9">
        <w:t xml:space="preserve">provide </w:t>
      </w:r>
      <w:r w:rsidRPr="00C33EC9">
        <w:t xml:space="preserve">the </w:t>
      </w:r>
      <w:r w:rsidR="00281B42" w:rsidRPr="00C33EC9">
        <w:rPr>
          <w:color w:val="000000"/>
        </w:rPr>
        <w:t>following S</w:t>
      </w:r>
      <w:r w:rsidRPr="00C33EC9">
        <w:rPr>
          <w:color w:val="000000"/>
        </w:rPr>
        <w:t>ervice</w:t>
      </w:r>
      <w:r w:rsidRPr="00E359CF">
        <w:rPr>
          <w:color w:val="000000"/>
        </w:rPr>
        <w:t>s:</w:t>
      </w:r>
      <w:r w:rsidR="00985D43" w:rsidRPr="00E359CF">
        <w:rPr>
          <w:color w:val="000000"/>
        </w:rPr>
        <w:t xml:space="preserve"> </w:t>
      </w:r>
      <w:r w:rsidR="003B355E" w:rsidRPr="00C27970">
        <w:t>audits</w:t>
      </w:r>
      <w:r w:rsidR="003B355E">
        <w:t xml:space="preserve">, </w:t>
      </w:r>
      <w:r w:rsidR="003B355E" w:rsidRPr="00C27970">
        <w:t>related reports</w:t>
      </w:r>
      <w:r w:rsidR="003B355E">
        <w:t xml:space="preserve">, and additional related </w:t>
      </w:r>
      <w:r w:rsidR="003B355E" w:rsidRPr="00355C37">
        <w:t>services</w:t>
      </w:r>
      <w:r w:rsidR="003B355E">
        <w:t>,</w:t>
      </w:r>
      <w:r w:rsidR="003B355E" w:rsidRPr="00C27970">
        <w:t xml:space="preserve"> </w:t>
      </w:r>
      <w:r w:rsidR="003B355E">
        <w:t>as detailed herein</w:t>
      </w:r>
      <w:r w:rsidR="003B355E" w:rsidRPr="00355C37" w:rsidDel="00B24325">
        <w:t xml:space="preserve"> </w:t>
      </w:r>
      <w:r w:rsidR="003B355E" w:rsidRPr="00355C37">
        <w:t xml:space="preserve">and in </w:t>
      </w:r>
      <w:r w:rsidR="003B355E">
        <w:t>compliance with</w:t>
      </w:r>
      <w:r w:rsidR="003B355E" w:rsidRPr="00C27970">
        <w:t xml:space="preserve"> statutory</w:t>
      </w:r>
      <w:r w:rsidR="003B355E" w:rsidRPr="00355C37">
        <w:t xml:space="preserve"> requirements</w:t>
      </w:r>
      <w:r w:rsidR="00E9330B">
        <w:t>.</w:t>
      </w:r>
      <w:r w:rsidR="00F536F8" w:rsidRPr="00F536F8">
        <w:rPr>
          <w:color w:val="FF0000"/>
        </w:rPr>
        <w:t xml:space="preserve"> </w:t>
      </w:r>
      <w:r w:rsidR="003B355E" w:rsidRPr="00FE2C7F">
        <w:t xml:space="preserve">These </w:t>
      </w:r>
      <w:r w:rsidR="003B355E">
        <w:t>S</w:t>
      </w:r>
      <w:r w:rsidR="003B355E" w:rsidRPr="00FE2C7F">
        <w:t xml:space="preserve">ervices shall include all </w:t>
      </w:r>
      <w:r w:rsidR="004A2735">
        <w:t>D</w:t>
      </w:r>
      <w:r w:rsidR="003B355E" w:rsidRPr="00FE2C7F">
        <w:t xml:space="preserve">eliverables as defined in </w:t>
      </w:r>
      <w:r w:rsidR="003B355E" w:rsidRPr="00355C37">
        <w:t>this Agreement</w:t>
      </w:r>
      <w:r w:rsidR="00140655">
        <w:t xml:space="preserve">. </w:t>
      </w:r>
    </w:p>
    <w:p w14:paraId="572AD0D5" w14:textId="77777777" w:rsidR="003B355E" w:rsidRPr="003B355E" w:rsidRDefault="003B355E" w:rsidP="006C73A0">
      <w:pPr>
        <w:pStyle w:val="KHeading3"/>
        <w:numPr>
          <w:ilvl w:val="2"/>
          <w:numId w:val="8"/>
        </w:numPr>
        <w:tabs>
          <w:tab w:val="clear" w:pos="2160"/>
        </w:tabs>
        <w:ind w:left="2160" w:hanging="720"/>
      </w:pPr>
      <w:r w:rsidRPr="003B355E">
        <w:t xml:space="preserve">Vendor acknowledges that Citizens must receive annual auditing services from an independent certified public accountant, as delineated by and in order to comply with the following Florida Statutes and administrative rules: Rule 69O-137.002, Florida Administrative Code, Section 627.351(6)(p),  and Section 624.424, Florida Statutes, (the “Regulatory Requirements”).  Vendor agrees to serve as the independent certified public accountant </w:t>
      </w:r>
      <w:r w:rsidRPr="003B355E">
        <w:lastRenderedPageBreak/>
        <w:t xml:space="preserve">providing annual auditing services in satisfaction of the Regulatory Requirements.  As </w:t>
      </w:r>
      <w:r w:rsidR="00E71C98">
        <w:t xml:space="preserve">it </w:t>
      </w:r>
      <w:r w:rsidRPr="003B355E">
        <w:t xml:space="preserve">relates thereto, Vendor </w:t>
      </w:r>
      <w:r w:rsidR="00E71C98">
        <w:t>shall</w:t>
      </w:r>
      <w:r w:rsidR="00E71C98" w:rsidRPr="003B355E">
        <w:t xml:space="preserve"> </w:t>
      </w:r>
      <w:r w:rsidRPr="003B355E">
        <w:t xml:space="preserve">provide all </w:t>
      </w:r>
      <w:r w:rsidR="00E71C98">
        <w:t>S</w:t>
      </w:r>
      <w:r w:rsidR="00E71C98" w:rsidRPr="003B355E">
        <w:t xml:space="preserve">ervices </w:t>
      </w:r>
      <w:r w:rsidRPr="003B355E">
        <w:t xml:space="preserve">and </w:t>
      </w:r>
      <w:r w:rsidR="006C73A0">
        <w:t>D</w:t>
      </w:r>
      <w:r w:rsidRPr="003B355E">
        <w:t xml:space="preserve">eliverables reasonably required by Citizens </w:t>
      </w:r>
      <w:proofErr w:type="gramStart"/>
      <w:r w:rsidRPr="003B355E">
        <w:t>in order to</w:t>
      </w:r>
      <w:proofErr w:type="gramEnd"/>
      <w:r w:rsidRPr="003B355E">
        <w:t xml:space="preserve"> comply with the Regulatory Requirements.    </w:t>
      </w:r>
    </w:p>
    <w:p w14:paraId="209A5BAA" w14:textId="38FEF7B2" w:rsidR="003B355E" w:rsidRPr="003B355E" w:rsidRDefault="003B355E" w:rsidP="006C73A0">
      <w:pPr>
        <w:pStyle w:val="KHeading3"/>
        <w:numPr>
          <w:ilvl w:val="2"/>
          <w:numId w:val="8"/>
        </w:numPr>
        <w:tabs>
          <w:tab w:val="clear" w:pos="2160"/>
        </w:tabs>
        <w:ind w:left="2160" w:hanging="720"/>
      </w:pPr>
      <w:r w:rsidRPr="003B355E">
        <w:t xml:space="preserve">Vendor shall annually provide a letter of designation to Citizens as set forth in Rule 69O-137.002, Florida Administrative Code, for filing by Citizens to </w:t>
      </w:r>
      <w:r w:rsidR="000962A7">
        <w:t>OIR</w:t>
      </w:r>
      <w:r w:rsidRPr="003B355E">
        <w:t>, (the “Independent CPA Designation Letter”).  The Independent CPA Designation Letter must include all Vendor representations and information required under Rule 69O-137.002, Florida Administrative Code, to include (</w:t>
      </w:r>
      <w:r w:rsidR="00D7044B">
        <w:t>a</w:t>
      </w:r>
      <w:r w:rsidRPr="003B355E">
        <w:t>) a statement that Vendor is aware of the provisions of the Florida insurance code and the rules and regulations of the state of Florida that relate to accounting and financial matters</w:t>
      </w:r>
      <w:r w:rsidR="00E71C98">
        <w:t>;</w:t>
      </w:r>
      <w:r w:rsidR="00E71C98" w:rsidRPr="003B355E">
        <w:t xml:space="preserve"> </w:t>
      </w:r>
      <w:r w:rsidRPr="003B355E">
        <w:t>and</w:t>
      </w:r>
      <w:r w:rsidR="00E71C98">
        <w:t>,</w:t>
      </w:r>
      <w:r w:rsidRPr="003B355E">
        <w:t xml:space="preserve"> (</w:t>
      </w:r>
      <w:r w:rsidR="00D7044B">
        <w:t>b</w:t>
      </w:r>
      <w:r w:rsidRPr="003B355E">
        <w:t xml:space="preserve">) an affirmation that Vendor will express Vendor’s opinion on the financial statements in terms of their conformity to statutory accounting practices prescribed or otherwise permitted by </w:t>
      </w:r>
      <w:r w:rsidR="000962A7">
        <w:t>OIR</w:t>
      </w:r>
      <w:r w:rsidRPr="003B355E">
        <w:t xml:space="preserve">, and specifying exceptions as the Vendor may believe appropriate.   </w:t>
      </w:r>
    </w:p>
    <w:p w14:paraId="5CBB4BE4" w14:textId="0F4E2AFE" w:rsidR="003B355E" w:rsidRPr="003B355E" w:rsidRDefault="003B355E" w:rsidP="006C73A0">
      <w:pPr>
        <w:pStyle w:val="KHeading3"/>
        <w:numPr>
          <w:ilvl w:val="2"/>
          <w:numId w:val="8"/>
        </w:numPr>
        <w:tabs>
          <w:tab w:val="clear" w:pos="2160"/>
        </w:tabs>
        <w:ind w:left="2160" w:hanging="720"/>
      </w:pPr>
      <w:r w:rsidRPr="003B355E">
        <w:t xml:space="preserve">Vendor shall annually conduct three </w:t>
      </w:r>
      <w:r w:rsidR="00E71C98">
        <w:t xml:space="preserve">(3) </w:t>
      </w:r>
      <w:r w:rsidRPr="003B355E">
        <w:t xml:space="preserve">financial statement audits, to include an annual financial audit for Citizens’ SAP based financial statements, (the “SAP Audit”), an annual financial audit for Citizens’  GAAP based financial statements, and an annual financial audit for FMAP’s GAAP based financial statements, (each an “Annual Audit”, and collectively the “Three Annual Audits”).  The scope of the Three Annual Audits must include all general-purpose financial statements and required supplementary financial data.  </w:t>
      </w:r>
    </w:p>
    <w:p w14:paraId="185B6071" w14:textId="77777777" w:rsidR="003B355E" w:rsidRPr="003B355E" w:rsidRDefault="003B355E" w:rsidP="006C73A0">
      <w:pPr>
        <w:pStyle w:val="KHeading3"/>
        <w:numPr>
          <w:ilvl w:val="2"/>
          <w:numId w:val="8"/>
        </w:numPr>
        <w:tabs>
          <w:tab w:val="clear" w:pos="2160"/>
        </w:tabs>
        <w:ind w:left="2160" w:hanging="720"/>
      </w:pPr>
      <w:r w:rsidRPr="003B355E">
        <w:t xml:space="preserve">Prior to commencing an Annual Audit, Vendor shall submit to Citizens for review an annual engagement letter for the respective Annual Audit, (each an “Annual Engagement Letter”).  Vendor will not commence an Annual Audit prior to written approval of the respective Annual Engagement Letter by Citizens’ Agreement Manager. </w:t>
      </w:r>
    </w:p>
    <w:p w14:paraId="048F9723" w14:textId="77777777" w:rsidR="003B355E" w:rsidRPr="003B355E" w:rsidRDefault="003B355E" w:rsidP="006C73A0">
      <w:pPr>
        <w:pStyle w:val="KHeading3"/>
        <w:numPr>
          <w:ilvl w:val="2"/>
          <w:numId w:val="8"/>
        </w:numPr>
        <w:tabs>
          <w:tab w:val="clear" w:pos="2160"/>
        </w:tabs>
        <w:ind w:left="2160" w:hanging="720"/>
      </w:pPr>
      <w:r w:rsidRPr="003B355E">
        <w:t xml:space="preserve">This provision may not be construed to require that the Vendor violate any ethical or professional responsibilities that govern the Vendor’s provision of the Services.  </w:t>
      </w:r>
    </w:p>
    <w:p w14:paraId="13A5C327" w14:textId="77777777" w:rsidR="003B355E" w:rsidRPr="003B355E" w:rsidRDefault="003B355E" w:rsidP="006C73A0">
      <w:pPr>
        <w:pStyle w:val="KHeading3"/>
        <w:numPr>
          <w:ilvl w:val="2"/>
          <w:numId w:val="8"/>
        </w:numPr>
        <w:tabs>
          <w:tab w:val="clear" w:pos="2160"/>
        </w:tabs>
        <w:ind w:left="2160" w:hanging="720"/>
      </w:pPr>
      <w:r w:rsidRPr="003B355E">
        <w:t>For each of the Three Annual Audits, Vendor will provide an opinion on the financial statements, (each an “Annual Audit Report”, and collectively the “Three Annual Audit Reports”).  Each of the Three Annual Audit Reports may include a management letter with recommendations as appropriate, (a “Management Letter”).  Citizens will not require that Vendor submit the Three Annual Audit Reports in advance of April 15</w:t>
      </w:r>
      <w:r w:rsidRPr="003B355E">
        <w:rPr>
          <w:vertAlign w:val="superscript"/>
        </w:rPr>
        <w:t>th</w:t>
      </w:r>
      <w:r w:rsidRPr="003B355E">
        <w:t xml:space="preserve"> of the year immediately </w:t>
      </w:r>
      <w:proofErr w:type="gramStart"/>
      <w:r w:rsidRPr="003B355E">
        <w:t>subsequent to</w:t>
      </w:r>
      <w:proofErr w:type="gramEnd"/>
      <w:r w:rsidRPr="003B355E">
        <w:t xml:space="preserve"> the subject year of the audit.  </w:t>
      </w:r>
      <w:proofErr w:type="gramStart"/>
      <w:r w:rsidRPr="003B355E">
        <w:t>Vendor</w:t>
      </w:r>
      <w:proofErr w:type="gramEnd"/>
      <w:r w:rsidRPr="003B355E">
        <w:t xml:space="preserve"> must provide the Three Annual Audit Reports to Citizens’ Contract Manager by no later than May 25</w:t>
      </w:r>
      <w:r w:rsidRPr="003B355E">
        <w:rPr>
          <w:vertAlign w:val="superscript"/>
        </w:rPr>
        <w:t>th</w:t>
      </w:r>
      <w:r w:rsidRPr="003B355E">
        <w:t xml:space="preserve"> of the year immediately </w:t>
      </w:r>
      <w:proofErr w:type="gramStart"/>
      <w:r w:rsidRPr="003B355E">
        <w:t>subsequent to</w:t>
      </w:r>
      <w:proofErr w:type="gramEnd"/>
      <w:r w:rsidRPr="003B355E">
        <w:t xml:space="preserve"> the subject year of the audit, unless otherwise agreed to by Citizens’ Contract Manager in writing. The precise due date shall be determined in the corresponding Annual Engagement Letter. </w:t>
      </w:r>
    </w:p>
    <w:p w14:paraId="593C73CD" w14:textId="77777777" w:rsidR="003B355E" w:rsidRPr="003B355E" w:rsidRDefault="003B355E" w:rsidP="006C73A0">
      <w:pPr>
        <w:pStyle w:val="KHeading3"/>
        <w:numPr>
          <w:ilvl w:val="2"/>
          <w:numId w:val="8"/>
        </w:numPr>
        <w:tabs>
          <w:tab w:val="clear" w:pos="2160"/>
        </w:tabs>
        <w:ind w:left="2160" w:hanging="720"/>
      </w:pPr>
      <w:r w:rsidRPr="003B355E">
        <w:t xml:space="preserve">Each of the Three Annual Audits will include a review of internal accounting and administrative controls to the extent required by GAAS and as required by the Regulatory Requirements.  Vendor shall prepare a communication that identifies any unremediated material weaknesses in Citizens internal control over financial reporting noted during the respective Annual Audit, </w:t>
      </w:r>
      <w:r w:rsidRPr="003B355E">
        <w:lastRenderedPageBreak/>
        <w:t>as set forth and required by Rule 69O-137.002, Florida Administrative Code, (a “Communication Related to Internal Control”).  If no unremediated material weaknesses are noted during the SAP Audit, then Vendor shall provide a Communication Related to Internal Control that so states.</w:t>
      </w:r>
    </w:p>
    <w:p w14:paraId="7F3367FE" w14:textId="37A4F135" w:rsidR="003B355E" w:rsidRPr="003B355E" w:rsidRDefault="003B355E" w:rsidP="006C73A0">
      <w:pPr>
        <w:pStyle w:val="KHeading3"/>
        <w:numPr>
          <w:ilvl w:val="2"/>
          <w:numId w:val="8"/>
        </w:numPr>
        <w:tabs>
          <w:tab w:val="clear" w:pos="2160"/>
        </w:tabs>
        <w:ind w:left="2160" w:hanging="720"/>
      </w:pPr>
      <w:r w:rsidRPr="003B355E">
        <w:t>Vendor shall annually provide a letter of qualification as set forth and required by Rule 69O-137.002, Florida Administrative Code, for inclusion with the Annual Audit Report for the SAP Audit, (the “Accountant’s Letter of Qualification”).  The Accountant’s Letter of Qualification must include all representations and information required under Rule 69O-137.002, Florida Administrative Code, to include (</w:t>
      </w:r>
      <w:r w:rsidR="008D71A8">
        <w:t>a</w:t>
      </w:r>
      <w:r w:rsidRPr="003B355E">
        <w:t>) confirmation that the Vendor is independent and conforms to the standards of the profession; (</w:t>
      </w:r>
      <w:r w:rsidR="008D71A8">
        <w:t>b</w:t>
      </w:r>
      <w:r w:rsidRPr="003B355E">
        <w:t>) the Vendor’s background and experience in general and the background and experience of the assigned staff in particular; (</w:t>
      </w:r>
      <w:r w:rsidR="008D71A8">
        <w:t>c</w:t>
      </w:r>
      <w:r w:rsidRPr="003B355E">
        <w:t xml:space="preserve">) confirmation of Vendor understanding that the Annual Audit Reports must be filed in compliance with Rule 69O-137.002,  and that </w:t>
      </w:r>
      <w:r w:rsidR="000962A7">
        <w:t>OIR</w:t>
      </w:r>
      <w:r w:rsidRPr="003B355E">
        <w:t xml:space="preserve"> will rely on the Annual Audit Reports for monitoring and regulation of Citizens; (</w:t>
      </w:r>
      <w:r w:rsidR="008D71A8">
        <w:t>d</w:t>
      </w:r>
      <w:r w:rsidRPr="003B355E">
        <w:t>) Vendor’s consent to the availability of Vendor’s work papers as defined in Rule 69O-137.002; (</w:t>
      </w:r>
      <w:r w:rsidR="008D71A8">
        <w:t>e</w:t>
      </w:r>
      <w:r w:rsidRPr="003B355E">
        <w:t>) representation that Vendor is properly licensed; and (</w:t>
      </w:r>
      <w:r w:rsidR="008D71A8">
        <w:t>f</w:t>
      </w:r>
      <w:r w:rsidRPr="003B355E">
        <w:t xml:space="preserve">) representation that Vendor is qualified in accordance with Rule 69O-137.002.  </w:t>
      </w:r>
    </w:p>
    <w:p w14:paraId="72298A62" w14:textId="140D8025" w:rsidR="003B355E" w:rsidRPr="003B355E" w:rsidRDefault="003B355E" w:rsidP="006C73A0">
      <w:pPr>
        <w:pStyle w:val="KHeading3"/>
        <w:numPr>
          <w:ilvl w:val="2"/>
          <w:numId w:val="8"/>
        </w:numPr>
        <w:tabs>
          <w:tab w:val="clear" w:pos="2160"/>
        </w:tabs>
        <w:ind w:left="2160" w:hanging="720"/>
      </w:pPr>
      <w:r w:rsidRPr="003B355E">
        <w:t>Vendor shall, without additional charge, make available its Citizens related work papers to any federal or state agency upon request in accordance with Rule 69O-137.002, Florida Administrative Code, and as required by other applicable federal and state law(s) and regulations</w:t>
      </w:r>
      <w:r w:rsidR="006E6569">
        <w:t>.</w:t>
      </w:r>
    </w:p>
    <w:p w14:paraId="3EAECF68" w14:textId="578ABBCE" w:rsidR="003B355E" w:rsidRPr="003B355E" w:rsidRDefault="003B355E" w:rsidP="006C73A0">
      <w:pPr>
        <w:pStyle w:val="KHeading3"/>
        <w:numPr>
          <w:ilvl w:val="2"/>
          <w:numId w:val="8"/>
        </w:numPr>
        <w:tabs>
          <w:tab w:val="clear" w:pos="2160"/>
        </w:tabs>
        <w:ind w:left="2160" w:hanging="720"/>
      </w:pPr>
      <w:r w:rsidRPr="003B355E">
        <w:t xml:space="preserve">Vendor shall report to the Citizens </w:t>
      </w:r>
      <w:r w:rsidR="00E71C98">
        <w:t>A</w:t>
      </w:r>
      <w:r w:rsidR="00E71C98" w:rsidRPr="003B355E">
        <w:t xml:space="preserve">udit </w:t>
      </w:r>
      <w:r w:rsidR="00E71C98">
        <w:t>C</w:t>
      </w:r>
      <w:r w:rsidR="00E71C98" w:rsidRPr="003B355E">
        <w:t xml:space="preserve">ommittee </w:t>
      </w:r>
      <w:r w:rsidRPr="003B355E">
        <w:t xml:space="preserve">in accordance with Rule 69O-137.002, Florida Administrative Code, and AU Section 380 of the Professional Standards of the AICPA, (the “Communication to those Charged with Governance”).  Vendor shall, without additional charge to Citizens </w:t>
      </w:r>
      <w:r w:rsidR="00D71678">
        <w:t xml:space="preserve">and </w:t>
      </w:r>
      <w:r w:rsidR="004B2B1B">
        <w:t>on an annual basis</w:t>
      </w:r>
      <w:r w:rsidR="00D71678">
        <w:t>,</w:t>
      </w:r>
      <w:r w:rsidR="004B2B1B">
        <w:t xml:space="preserve"> </w:t>
      </w:r>
      <w:r w:rsidRPr="003B355E">
        <w:t xml:space="preserve">attend </w:t>
      </w:r>
      <w:r w:rsidR="000D19F3">
        <w:t xml:space="preserve">one or more public meetings </w:t>
      </w:r>
      <w:r w:rsidRPr="003B355E">
        <w:t>and present before the Citizens audit committee the results and communications of the Three Annual Audits.</w:t>
      </w:r>
    </w:p>
    <w:p w14:paraId="5357A1B8" w14:textId="77777777" w:rsidR="003B355E" w:rsidRPr="003B355E" w:rsidRDefault="003B355E" w:rsidP="006C73A0">
      <w:pPr>
        <w:pStyle w:val="KHeading3"/>
        <w:numPr>
          <w:ilvl w:val="2"/>
          <w:numId w:val="8"/>
        </w:numPr>
        <w:tabs>
          <w:tab w:val="clear" w:pos="2160"/>
        </w:tabs>
        <w:ind w:left="2160" w:hanging="720"/>
      </w:pPr>
      <w:r w:rsidRPr="003B355E">
        <w:t xml:space="preserve">Vendor </w:t>
      </w:r>
      <w:r w:rsidR="00E71C98">
        <w:t>shall</w:t>
      </w:r>
      <w:r w:rsidR="00E71C98" w:rsidRPr="003B355E">
        <w:t xml:space="preserve"> </w:t>
      </w:r>
      <w:r w:rsidRPr="003B355E">
        <w:t xml:space="preserve">be in good standing with the American Institute of Certified Public Accountants and in all states in which Vendor is licensed to practice.  </w:t>
      </w:r>
    </w:p>
    <w:p w14:paraId="63E400FC" w14:textId="25281E5D" w:rsidR="003B355E" w:rsidRPr="003B355E" w:rsidRDefault="003B355E" w:rsidP="006C73A0">
      <w:pPr>
        <w:pStyle w:val="KHeading3"/>
        <w:numPr>
          <w:ilvl w:val="2"/>
          <w:numId w:val="8"/>
        </w:numPr>
        <w:tabs>
          <w:tab w:val="clear" w:pos="2160"/>
        </w:tabs>
        <w:ind w:left="2160" w:hanging="720"/>
      </w:pPr>
      <w:r w:rsidRPr="003B355E">
        <w:t xml:space="preserve">In addition to and separate from all other </w:t>
      </w:r>
      <w:r w:rsidR="006C73A0">
        <w:t>S</w:t>
      </w:r>
      <w:r w:rsidR="006C73A0" w:rsidRPr="003B355E">
        <w:t xml:space="preserve">ervices </w:t>
      </w:r>
      <w:r w:rsidRPr="003B355E">
        <w:t xml:space="preserve">required under this Agreement, Citizens may require that Vendor provide additional professional services not related to the Three Annual Audits or associated </w:t>
      </w:r>
      <w:r w:rsidR="00C70271">
        <w:t>S</w:t>
      </w:r>
      <w:r w:rsidRPr="003B355E">
        <w:t>ervices, (the “Additional Professional Services”)</w:t>
      </w:r>
      <w:r w:rsidR="002A2AD9">
        <w:t>.</w:t>
      </w:r>
      <w:r w:rsidRPr="003B355E">
        <w:t xml:space="preserve">  Vendor will not provide any such Additional Professional Services, except pursuant to prior written agreement between the </w:t>
      </w:r>
      <w:r w:rsidR="00E71C98">
        <w:t>P</w:t>
      </w:r>
      <w:r w:rsidR="00E71C98" w:rsidRPr="003B355E">
        <w:t>arties</w:t>
      </w:r>
      <w:r w:rsidRPr="003B355E">
        <w:t>. Additional Professional Services may include special reports for financing purposes, or assistance with changes in GAAP, GASB, SAP</w:t>
      </w:r>
      <w:r w:rsidR="00E71C98">
        <w:t>,</w:t>
      </w:r>
      <w:r w:rsidRPr="003B355E">
        <w:t xml:space="preserve"> and federal requirements. Additional Professional Services may also include the preparation of Agreed </w:t>
      </w:r>
      <w:r w:rsidR="00E71C98">
        <w:t>U</w:t>
      </w:r>
      <w:r w:rsidR="00E71C98" w:rsidRPr="003B355E">
        <w:t xml:space="preserve">pon </w:t>
      </w:r>
      <w:r w:rsidRPr="003B355E">
        <w:t xml:space="preserve">Procedures </w:t>
      </w:r>
      <w:r w:rsidR="00E71C98">
        <w:t>r</w:t>
      </w:r>
      <w:r w:rsidR="00E71C98" w:rsidRPr="003B355E">
        <w:t xml:space="preserve">eports </w:t>
      </w:r>
      <w:r w:rsidRPr="003B355E">
        <w:t xml:space="preserve">for subject business section of Citizens’ risk financing or debt financing instruments issued during the term of the contract.   Such Agreed </w:t>
      </w:r>
      <w:r w:rsidR="00E71C98">
        <w:t>U</w:t>
      </w:r>
      <w:r w:rsidR="00E71C98" w:rsidRPr="003B355E">
        <w:t xml:space="preserve">pon </w:t>
      </w:r>
      <w:r w:rsidRPr="003B355E">
        <w:t>Procedures would include but are not limited to:</w:t>
      </w:r>
    </w:p>
    <w:p w14:paraId="3D06A807" w14:textId="77777777" w:rsidR="003B355E" w:rsidRPr="003B355E" w:rsidRDefault="00E71C98" w:rsidP="006C73A0">
      <w:pPr>
        <w:pStyle w:val="KHeading4"/>
        <w:numPr>
          <w:ilvl w:val="3"/>
          <w:numId w:val="8"/>
        </w:numPr>
      </w:pPr>
      <w:r>
        <w:t>v</w:t>
      </w:r>
      <w:r w:rsidRPr="003B355E">
        <w:t xml:space="preserve">erification </w:t>
      </w:r>
      <w:r w:rsidR="003B355E" w:rsidRPr="003B355E">
        <w:t xml:space="preserve">of accuracy of data provided by Citizens within a particular </w:t>
      </w:r>
      <w:proofErr w:type="gramStart"/>
      <w:r w:rsidR="003B355E" w:rsidRPr="003B355E">
        <w:t>document;</w:t>
      </w:r>
      <w:proofErr w:type="gramEnd"/>
    </w:p>
    <w:p w14:paraId="4368DE46" w14:textId="77777777" w:rsidR="003B355E" w:rsidRPr="003B355E" w:rsidRDefault="00E71C98" w:rsidP="006C73A0">
      <w:pPr>
        <w:pStyle w:val="KHeading4"/>
        <w:numPr>
          <w:ilvl w:val="3"/>
          <w:numId w:val="8"/>
        </w:numPr>
      </w:pPr>
      <w:r>
        <w:t>t</w:t>
      </w:r>
      <w:r w:rsidRPr="003B355E">
        <w:t xml:space="preserve">esting </w:t>
      </w:r>
      <w:r w:rsidR="003B355E" w:rsidRPr="003B355E">
        <w:t>mathematical accuracy summations within designated sections of documents; and</w:t>
      </w:r>
      <w:r>
        <w:t>,</w:t>
      </w:r>
      <w:r w:rsidR="003B355E" w:rsidRPr="003B355E">
        <w:t xml:space="preserve"> </w:t>
      </w:r>
    </w:p>
    <w:p w14:paraId="077F094A" w14:textId="7F1962C0" w:rsidR="00EE7128" w:rsidRPr="003B355E" w:rsidRDefault="00E71C98" w:rsidP="009C41B4">
      <w:pPr>
        <w:pStyle w:val="KHeading4"/>
        <w:numPr>
          <w:ilvl w:val="3"/>
          <w:numId w:val="8"/>
        </w:numPr>
      </w:pPr>
      <w:r>
        <w:lastRenderedPageBreak/>
        <w:t>d</w:t>
      </w:r>
      <w:r w:rsidRPr="003B355E">
        <w:t xml:space="preserve">esignating </w:t>
      </w:r>
      <w:r w:rsidR="003B355E" w:rsidRPr="003B355E">
        <w:t>by tickmark data and mathematical equations tested.</w:t>
      </w:r>
    </w:p>
    <w:p w14:paraId="63312353" w14:textId="77777777" w:rsidR="00D14322" w:rsidRPr="00D226E9" w:rsidRDefault="00D14322" w:rsidP="00212760">
      <w:pPr>
        <w:pStyle w:val="KHeading2"/>
        <w:ind w:left="1440" w:hanging="720"/>
      </w:pPr>
      <w:r w:rsidRPr="00D226E9">
        <w:rPr>
          <w:u w:val="single"/>
        </w:rPr>
        <w:t>Vendor Staff Qualifications and Removal</w:t>
      </w:r>
      <w:r w:rsidRPr="00D226E9">
        <w:t xml:space="preserve">. All Vendor Staff shall be properly trained and qualified. Upon request, Vendor shall furnish a copy of all technical certifications or other proof of qualification to Citizens.  All Vendor Staff must comply with all reasonable administrative requirements of Citizens and with all controlling </w:t>
      </w:r>
      <w:r w:rsidR="00144FD9">
        <w:t xml:space="preserve">statutes, </w:t>
      </w:r>
      <w:r w:rsidRPr="00D226E9">
        <w:t>laws</w:t>
      </w:r>
      <w:r w:rsidR="00144FD9">
        <w:t>,</w:t>
      </w:r>
      <w:r w:rsidRPr="00D226E9">
        <w:t xml:space="preserve"> and regulations relevant to the Services.</w:t>
      </w:r>
      <w:r w:rsidRPr="00D226E9" w:rsidDel="00D14322">
        <w:t xml:space="preserve"> </w:t>
      </w:r>
    </w:p>
    <w:p w14:paraId="25ECCAFB" w14:textId="042FBA45" w:rsidR="00E3113B" w:rsidRDefault="00D14322" w:rsidP="00106913">
      <w:pPr>
        <w:pStyle w:val="KHeading2"/>
        <w:numPr>
          <w:ilvl w:val="0"/>
          <w:numId w:val="0"/>
        </w:numPr>
        <w:tabs>
          <w:tab w:val="clear" w:pos="1440"/>
          <w:tab w:val="left" w:pos="720"/>
          <w:tab w:val="left" w:pos="1530"/>
        </w:tabs>
        <w:ind w:left="1440"/>
        <w:rPr>
          <w:color w:val="FF0000"/>
          <w:highlight w:val="green"/>
        </w:rPr>
      </w:pPr>
      <w:r w:rsidRPr="00D226E9">
        <w:t>If Vendor knows or learns of circumstances indicating that a Vendor Staff member (</w:t>
      </w:r>
      <w:r w:rsidR="00221EEF">
        <w:t>a</w:t>
      </w:r>
      <w:r w:rsidRPr="00D226E9">
        <w:t>) lacks the proper training or qualifications to perform the Services</w:t>
      </w:r>
      <w:r w:rsidR="00AC02E6">
        <w:t>;</w:t>
      </w:r>
      <w:r w:rsidRPr="00D226E9">
        <w:t xml:space="preserve"> </w:t>
      </w:r>
      <w:proofErr w:type="gramStart"/>
      <w:r w:rsidRPr="00D226E9">
        <w:t>or</w:t>
      </w:r>
      <w:r w:rsidR="00AC02E6">
        <w:t>,</w:t>
      </w:r>
      <w:proofErr w:type="gramEnd"/>
      <w:r w:rsidRPr="00D226E9">
        <w:t xml:space="preserve"> (</w:t>
      </w:r>
      <w:r w:rsidR="00221EEF">
        <w:t>b</w:t>
      </w:r>
      <w:r w:rsidRPr="00D226E9">
        <w:t xml:space="preserve">) is lacking in honesty or integrity, then Vendor will not allow that person to perform Services under this Agreement.  Further, if Citizens determines that a Vendor Staff member is unsuitable for his/her role under this Agreement </w:t>
      </w:r>
      <w:r w:rsidR="00144FD9" w:rsidRPr="00144FD9">
        <w:t xml:space="preserve">for any reason, including but not limited to knowledge, skills, experience, abilities, academic qualifications, credentialing, licensure, veracity, or conduct, </w:t>
      </w:r>
      <w:r w:rsidRPr="00D226E9">
        <w:t>Citizens has the right to disallow that person from performing in such role and to require Vendor to promptly provide a qualified replacement reasonably acceptable to Citizens.</w:t>
      </w:r>
    </w:p>
    <w:p w14:paraId="693B458D" w14:textId="77777777" w:rsidR="005E6CCD" w:rsidRPr="005E6CCD" w:rsidRDefault="005E6CCD" w:rsidP="00FD3097">
      <w:pPr>
        <w:pStyle w:val="KHeading2"/>
        <w:numPr>
          <w:ilvl w:val="0"/>
          <w:numId w:val="31"/>
        </w:numPr>
        <w:tabs>
          <w:tab w:val="clear" w:pos="1440"/>
          <w:tab w:val="left" w:pos="720"/>
        </w:tabs>
        <w:rPr>
          <w:vanish/>
          <w:u w:val="single"/>
        </w:rPr>
      </w:pPr>
    </w:p>
    <w:p w14:paraId="7D137A5E" w14:textId="00EB9838" w:rsidR="00D14322" w:rsidRPr="00E76C0E" w:rsidRDefault="00D14322" w:rsidP="00106913">
      <w:pPr>
        <w:pStyle w:val="KHeading2"/>
        <w:ind w:left="1440" w:hanging="720"/>
      </w:pPr>
      <w:r w:rsidRPr="00AD2302">
        <w:rPr>
          <w:u w:val="single"/>
        </w:rPr>
        <w:t>Criminal Background Investigations</w:t>
      </w:r>
      <w:r w:rsidRPr="00AD2302">
        <w:t xml:space="preserve">. Vendor </w:t>
      </w:r>
      <w:r w:rsidR="00DD60E2" w:rsidRPr="00AD2302">
        <w:t xml:space="preserve">must </w:t>
      </w:r>
      <w:r w:rsidRPr="00AD2302">
        <w:t xml:space="preserve">conduct a criminal background check on </w:t>
      </w:r>
      <w:r w:rsidR="00DD60E2" w:rsidRPr="00AD2302">
        <w:t xml:space="preserve">each </w:t>
      </w:r>
      <w:r w:rsidRPr="00AD2302">
        <w:t>Vendor Staff</w:t>
      </w:r>
      <w:r w:rsidR="005A1B18" w:rsidRPr="00AD2302">
        <w:t xml:space="preserve"> within </w:t>
      </w:r>
      <w:r w:rsidR="00C875CE" w:rsidRPr="00765327">
        <w:t>three (3)</w:t>
      </w:r>
      <w:r w:rsidR="005A1B18" w:rsidRPr="00AD2302">
        <w:t xml:space="preserve"> years</w:t>
      </w:r>
      <w:r w:rsidRPr="00AD2302">
        <w:t xml:space="preserve"> </w:t>
      </w:r>
      <w:r w:rsidR="00DD60E2" w:rsidRPr="00AD2302">
        <w:t>preceding the date the individual begins to perform Services</w:t>
      </w:r>
      <w:r w:rsidRPr="00AD2302">
        <w:t xml:space="preserve">. </w:t>
      </w:r>
      <w:r w:rsidR="007F407D" w:rsidRPr="00AD2302">
        <w:t xml:space="preserve">The criminal background check </w:t>
      </w:r>
      <w:r w:rsidR="00DD60E2" w:rsidRPr="00AD2302">
        <w:t xml:space="preserve">must </w:t>
      </w:r>
      <w:r w:rsidR="007F407D" w:rsidRPr="00AD2302">
        <w:t>be refreshed at least every</w:t>
      </w:r>
      <w:r w:rsidR="00C875CE" w:rsidRPr="00AD2302">
        <w:t xml:space="preserve"> </w:t>
      </w:r>
      <w:r w:rsidR="00C875CE" w:rsidRPr="00765327">
        <w:t>five (5)</w:t>
      </w:r>
      <w:r w:rsidR="007F407D" w:rsidRPr="00AD2302">
        <w:t xml:space="preserve"> years</w:t>
      </w:r>
      <w:r w:rsidR="00DD60E2" w:rsidRPr="00AD2302">
        <w:t xml:space="preserve"> from t</w:t>
      </w:r>
      <w:r w:rsidR="00DD60E2" w:rsidRPr="008E0F17">
        <w:t>he date it was last performed</w:t>
      </w:r>
      <w:r w:rsidR="007F407D" w:rsidRPr="008E0F17">
        <w:t xml:space="preserve">. </w:t>
      </w:r>
      <w:r w:rsidRPr="008E0F17">
        <w:t xml:space="preserve">All criminal background checks will </w:t>
      </w:r>
      <w:r w:rsidRPr="00E76C0E">
        <w:t>be at Vendor’s expense and, unless otherwise approved in writing by the Contract Manager, shall include but not be limited to: (a) state and federal felony convictions or pending adjudications; (b) state and federal misdemeanor convictions or pending adjudications; and</w:t>
      </w:r>
      <w:r w:rsidR="00AC02E6" w:rsidRPr="00E76C0E">
        <w:t>,</w:t>
      </w:r>
      <w:r w:rsidRPr="00E76C0E">
        <w:t xml:space="preserve"> (</w:t>
      </w:r>
      <w:r w:rsidR="002A2AD9">
        <w:t>c</w:t>
      </w:r>
      <w:r w:rsidRPr="00E76C0E">
        <w:t>) a seven (7) year minimum timeframe, extending as close as practicable to the date of assignment to perform Services.</w:t>
      </w:r>
    </w:p>
    <w:p w14:paraId="6F4A6CD8" w14:textId="2DE48D6A" w:rsidR="00D14322" w:rsidRPr="008E0F17" w:rsidRDefault="00D14322" w:rsidP="00106913">
      <w:pPr>
        <w:pStyle w:val="KHeading2"/>
        <w:numPr>
          <w:ilvl w:val="0"/>
          <w:numId w:val="0"/>
        </w:numPr>
        <w:ind w:left="1440"/>
      </w:pPr>
      <w:r w:rsidRPr="00E76C0E">
        <w:t xml:space="preserve">If it is determined that </w:t>
      </w:r>
      <w:r w:rsidRPr="008E0F17">
        <w:t>a</w:t>
      </w:r>
      <w:r w:rsidR="0059202B" w:rsidRPr="008E0F17">
        <w:t>n individual</w:t>
      </w:r>
      <w:r w:rsidRPr="008E0F17">
        <w:t xml:space="preserve"> has a criminal conviction (misdemeanor or felony), regardless of adjudication (adjudication withheld, a plea of guilty or nolo contendere, or a guilty verdict) </w:t>
      </w:r>
      <w:r w:rsidR="0059202B" w:rsidRPr="008E0F17">
        <w:t>(a “Conviction”)</w:t>
      </w:r>
      <w:r w:rsidRPr="008E0F17">
        <w:t xml:space="preserve">, Vendor </w:t>
      </w:r>
      <w:r w:rsidR="00AC1F3D" w:rsidRPr="008E0F17">
        <w:t>will</w:t>
      </w:r>
      <w:r w:rsidRPr="008E0F17">
        <w:t xml:space="preserve"> not allow that individual to act as Vendor Staff under this Agreement until Vendor determines whether that individual should be allowed to do so considering (</w:t>
      </w:r>
      <w:r w:rsidR="00221EEF">
        <w:t>a</w:t>
      </w:r>
      <w:r w:rsidRPr="008E0F17">
        <w:t xml:space="preserve">) </w:t>
      </w:r>
      <w:r w:rsidR="00597CE8" w:rsidRPr="008E0F17">
        <w:t>t</w:t>
      </w:r>
      <w:r w:rsidRPr="008E0F17">
        <w:t>he nature and gravity of the offense</w:t>
      </w:r>
      <w:r w:rsidR="00AC02E6" w:rsidRPr="008E0F17">
        <w:t>;</w:t>
      </w:r>
      <w:r w:rsidRPr="008E0F17">
        <w:t xml:space="preserve"> (</w:t>
      </w:r>
      <w:r w:rsidR="00221EEF">
        <w:t>b</w:t>
      </w:r>
      <w:r w:rsidRPr="008E0F17">
        <w:t xml:space="preserve">) </w:t>
      </w:r>
      <w:r w:rsidR="00597CE8" w:rsidRPr="008E0F17">
        <w:t>t</w:t>
      </w:r>
      <w:r w:rsidRPr="008E0F17">
        <w:t>he amount of time that lapsed since the offense</w:t>
      </w:r>
      <w:r w:rsidR="00AC02E6" w:rsidRPr="008E0F17">
        <w:t>;</w:t>
      </w:r>
      <w:r w:rsidRPr="008E0F17">
        <w:t xml:space="preserve"> (</w:t>
      </w:r>
      <w:r w:rsidR="00221EEF">
        <w:t>c</w:t>
      </w:r>
      <w:r w:rsidRPr="008E0F17">
        <w:t xml:space="preserve">) </w:t>
      </w:r>
      <w:r w:rsidR="00597CE8" w:rsidRPr="008E0F17">
        <w:t>t</w:t>
      </w:r>
      <w:r w:rsidRPr="008E0F17">
        <w:t>he rehabilitation efforts of the individual involved</w:t>
      </w:r>
      <w:r w:rsidR="00AC02E6" w:rsidRPr="008E0F17">
        <w:t>;</w:t>
      </w:r>
      <w:r w:rsidRPr="008E0F17">
        <w:t xml:space="preserve"> and</w:t>
      </w:r>
      <w:r w:rsidR="00AC02E6" w:rsidRPr="008E0F17">
        <w:t>,</w:t>
      </w:r>
      <w:r w:rsidRPr="008E0F17">
        <w:t xml:space="preserve"> (</w:t>
      </w:r>
      <w:r w:rsidR="00221EEF">
        <w:t>d</w:t>
      </w:r>
      <w:r w:rsidRPr="008E0F17">
        <w:t xml:space="preserve">) </w:t>
      </w:r>
      <w:r w:rsidR="00597CE8" w:rsidRPr="008E0F17">
        <w:t>t</w:t>
      </w:r>
      <w:r w:rsidRPr="008E0F17">
        <w:t xml:space="preserve">he relevancy of the offense to the individual’s role in connection with this Agreement. A disqualifying offense is any </w:t>
      </w:r>
      <w:r w:rsidR="00334DD2" w:rsidRPr="008E0F17">
        <w:t xml:space="preserve">Conviction </w:t>
      </w:r>
      <w:r w:rsidRPr="008E0F17">
        <w:t>(</w:t>
      </w:r>
      <w:r w:rsidR="00DC0FA3" w:rsidRPr="008E0F17">
        <w:t xml:space="preserve">in any jurisdiction within </w:t>
      </w:r>
      <w:r w:rsidRPr="008E0F17">
        <w:t xml:space="preserve">or outside of the United States of America) where the nature of the criminal activity is such that a reasonable </w:t>
      </w:r>
      <w:r w:rsidR="0059202B" w:rsidRPr="008E0F17">
        <w:t>person</w:t>
      </w:r>
      <w:r w:rsidRPr="008E0F17">
        <w:t xml:space="preserve"> would agree that the engagement would create a risk of injury, loss, or damage to </w:t>
      </w:r>
      <w:r w:rsidR="00C17FB3" w:rsidRPr="008E0F17">
        <w:t xml:space="preserve">any person or property (including that of </w:t>
      </w:r>
      <w:r w:rsidR="00D01F0D" w:rsidRPr="008E0F17">
        <w:t>Citizens</w:t>
      </w:r>
      <w:r w:rsidR="00EC1525" w:rsidRPr="008E0F17">
        <w:t>, its employees, policyholders, and others).</w:t>
      </w:r>
    </w:p>
    <w:p w14:paraId="153E8EAF" w14:textId="77777777" w:rsidR="00694407" w:rsidRPr="008E0F17" w:rsidRDefault="007C66DC" w:rsidP="00106913">
      <w:pPr>
        <w:pStyle w:val="KHeading2"/>
        <w:numPr>
          <w:ilvl w:val="0"/>
          <w:numId w:val="0"/>
        </w:numPr>
        <w:tabs>
          <w:tab w:val="clear" w:pos="1440"/>
        </w:tabs>
        <w:ind w:left="1440"/>
      </w:pPr>
      <w:r w:rsidRPr="008E0F17">
        <w:t xml:space="preserve">Vendor </w:t>
      </w:r>
      <w:r w:rsidR="0059202B" w:rsidRPr="008E0F17">
        <w:t xml:space="preserve">must </w:t>
      </w:r>
      <w:r w:rsidRPr="008E0F17">
        <w:t>disclose a</w:t>
      </w:r>
      <w:r w:rsidR="0059202B" w:rsidRPr="008E0F17">
        <w:t>ll</w:t>
      </w:r>
      <w:r w:rsidRPr="008E0F17">
        <w:t xml:space="preserve"> </w:t>
      </w:r>
      <w:r w:rsidR="00DD60E2" w:rsidRPr="008E0F17">
        <w:t>felony</w:t>
      </w:r>
      <w:r w:rsidR="005A1B18" w:rsidRPr="008E0F17">
        <w:t xml:space="preserve"> </w:t>
      </w:r>
      <w:r w:rsidRPr="008E0F17">
        <w:t>Conviction</w:t>
      </w:r>
      <w:r w:rsidR="0059202B" w:rsidRPr="008E0F17">
        <w:t>s</w:t>
      </w:r>
      <w:r w:rsidRPr="008E0F17">
        <w:t xml:space="preserve"> to Citizens prior to allowing </w:t>
      </w:r>
      <w:r w:rsidR="0059202B" w:rsidRPr="008E0F17">
        <w:t>an</w:t>
      </w:r>
      <w:r w:rsidRPr="008E0F17">
        <w:t xml:space="preserve"> individual to act as a </w:t>
      </w:r>
      <w:r w:rsidR="003479FD" w:rsidRPr="008E0F17">
        <w:t>Vendor S</w:t>
      </w:r>
      <w:r w:rsidRPr="008E0F17">
        <w:t xml:space="preserve">taff member under this Agreement. </w:t>
      </w:r>
      <w:r w:rsidR="00EC1525" w:rsidRPr="008E0F17">
        <w:t xml:space="preserve">Vendor </w:t>
      </w:r>
      <w:r w:rsidR="0059202B" w:rsidRPr="008E0F17">
        <w:t>must also</w:t>
      </w:r>
      <w:r w:rsidRPr="008E0F17">
        <w:t xml:space="preserve"> inform Citizens of Vendor’s reasoning for why the individual should be allowed to perform Services. </w:t>
      </w:r>
      <w:r w:rsidR="00077DA1" w:rsidRPr="008E0F17">
        <w:t xml:space="preserve">Any </w:t>
      </w:r>
      <w:r w:rsidR="0059202B" w:rsidRPr="008E0F17">
        <w:t>individual</w:t>
      </w:r>
      <w:r w:rsidR="00694407" w:rsidRPr="008E0F17">
        <w:t xml:space="preserve"> whose </w:t>
      </w:r>
      <w:r w:rsidR="002C51B9" w:rsidRPr="008E0F17">
        <w:t xml:space="preserve">criminal </w:t>
      </w:r>
      <w:r w:rsidR="00694407" w:rsidRPr="008E0F17">
        <w:t>background check indicates</w:t>
      </w:r>
      <w:r w:rsidR="00794742" w:rsidRPr="008E0F17">
        <w:t>,</w:t>
      </w:r>
      <w:r w:rsidR="00694407" w:rsidRPr="008E0F17">
        <w:t xml:space="preserve"> to</w:t>
      </w:r>
      <w:r w:rsidRPr="008E0F17">
        <w:t xml:space="preserve"> Vendor or</w:t>
      </w:r>
      <w:r w:rsidR="00694407" w:rsidRPr="008E0F17">
        <w:t xml:space="preserve"> Citizens</w:t>
      </w:r>
      <w:r w:rsidR="00794742" w:rsidRPr="008E0F17">
        <w:t>,</w:t>
      </w:r>
      <w:r w:rsidR="00694407" w:rsidRPr="008E0F17">
        <w:t xml:space="preserve"> conduct that demonstrates </w:t>
      </w:r>
      <w:r w:rsidR="00077DA1" w:rsidRPr="008E0F17">
        <w:t>a</w:t>
      </w:r>
      <w:r w:rsidR="00694407" w:rsidRPr="008E0F17">
        <w:t xml:space="preserve"> lack of honesty or integrity</w:t>
      </w:r>
      <w:r w:rsidR="00794742" w:rsidRPr="008E0F17">
        <w:t xml:space="preserve">, or otherwise demonstrates </w:t>
      </w:r>
      <w:r w:rsidR="00077DA1" w:rsidRPr="008E0F17">
        <w:t xml:space="preserve">an </w:t>
      </w:r>
      <w:r w:rsidR="00794742" w:rsidRPr="008E0F17">
        <w:t xml:space="preserve">inability to safely and reliably perform </w:t>
      </w:r>
      <w:r w:rsidR="00CA63DC" w:rsidRPr="008E0F17">
        <w:t>Services</w:t>
      </w:r>
      <w:r w:rsidR="00794742" w:rsidRPr="008E0F17">
        <w:t>,</w:t>
      </w:r>
      <w:r w:rsidR="00694407" w:rsidRPr="008E0F17">
        <w:t xml:space="preserve"> will not be allowed to </w:t>
      </w:r>
      <w:r w:rsidR="0059202B" w:rsidRPr="008E0F17">
        <w:t xml:space="preserve">act as Vendor Staff </w:t>
      </w:r>
      <w:r w:rsidR="00EC1525" w:rsidRPr="008E0F17">
        <w:t>under</w:t>
      </w:r>
      <w:r w:rsidR="008B4DE3" w:rsidRPr="008E0F17">
        <w:t xml:space="preserve"> this Agreement.</w:t>
      </w:r>
      <w:r w:rsidR="00694407" w:rsidRPr="008E0F17">
        <w:t xml:space="preserve"> </w:t>
      </w:r>
    </w:p>
    <w:p w14:paraId="1BF49EED" w14:textId="77777777" w:rsidR="00057E9E" w:rsidRPr="008E0F17" w:rsidRDefault="00175DDA" w:rsidP="00E07E45">
      <w:pPr>
        <w:pStyle w:val="KHeading2"/>
        <w:ind w:left="1440" w:hanging="720"/>
      </w:pPr>
      <w:r w:rsidRPr="008E0F17">
        <w:rPr>
          <w:u w:val="single"/>
        </w:rPr>
        <w:t>Other Background Checks</w:t>
      </w:r>
      <w:r w:rsidRPr="008E0F17">
        <w:t xml:space="preserve">. </w:t>
      </w:r>
      <w:r w:rsidR="00057E9E" w:rsidRPr="008E0F17">
        <w:t xml:space="preserve">Vendor shall </w:t>
      </w:r>
      <w:r w:rsidRPr="008E0F17">
        <w:t xml:space="preserve">also </w:t>
      </w:r>
      <w:r w:rsidR="00057E9E" w:rsidRPr="008E0F17">
        <w:t xml:space="preserve">conduct </w:t>
      </w:r>
      <w:r w:rsidR="0059202B" w:rsidRPr="008E0F17">
        <w:t>reasonable</w:t>
      </w:r>
      <w:r w:rsidR="00057E9E" w:rsidRPr="008E0F17">
        <w:t xml:space="preserve"> background check</w:t>
      </w:r>
      <w:r w:rsidR="00EC1525" w:rsidRPr="008E0F17">
        <w:t>s</w:t>
      </w:r>
      <w:r w:rsidR="00057E9E" w:rsidRPr="008E0F17">
        <w:t xml:space="preserve"> </w:t>
      </w:r>
      <w:r w:rsidRPr="008E0F17">
        <w:t>to</w:t>
      </w:r>
      <w:r w:rsidR="00057E9E" w:rsidRPr="008E0F17">
        <w:t xml:space="preserve"> verify </w:t>
      </w:r>
      <w:r w:rsidR="0059202B" w:rsidRPr="008E0F17">
        <w:t xml:space="preserve">that </w:t>
      </w:r>
      <w:r w:rsidR="00057E9E" w:rsidRPr="008E0F17">
        <w:t xml:space="preserve">the proposed </w:t>
      </w:r>
      <w:r w:rsidR="00077DA1" w:rsidRPr="008E0F17">
        <w:t xml:space="preserve">Vendor Staff </w:t>
      </w:r>
      <w:r w:rsidR="00057E9E" w:rsidRPr="008E0F17">
        <w:t xml:space="preserve">has met the minimum education, qualifications, </w:t>
      </w:r>
      <w:r w:rsidR="00C16F23" w:rsidRPr="008E0F17">
        <w:t xml:space="preserve">or </w:t>
      </w:r>
      <w:r w:rsidR="00057E9E" w:rsidRPr="008E0F17">
        <w:t xml:space="preserve">experience requirements as required by </w:t>
      </w:r>
      <w:r w:rsidR="00CA63DC" w:rsidRPr="008E0F17">
        <w:t>Citizens’</w:t>
      </w:r>
      <w:r w:rsidR="00057E9E" w:rsidRPr="008E0F17">
        <w:t xml:space="preserve"> Contract Manager or designee. </w:t>
      </w:r>
    </w:p>
    <w:p w14:paraId="1281AB4A" w14:textId="3B6D144A" w:rsidR="00BF3C8A" w:rsidRPr="00B31A1F" w:rsidRDefault="00175DDA" w:rsidP="00731F4A">
      <w:pPr>
        <w:pStyle w:val="KHeading2"/>
        <w:ind w:left="1440" w:hanging="720"/>
      </w:pPr>
      <w:r w:rsidRPr="008E0F17">
        <w:rPr>
          <w:u w:val="single"/>
        </w:rPr>
        <w:lastRenderedPageBreak/>
        <w:t>Compliance with Fair Credit Reporting Act</w:t>
      </w:r>
      <w:r w:rsidRPr="008E0F17">
        <w:t xml:space="preserve">. </w:t>
      </w:r>
      <w:r w:rsidR="003977A6" w:rsidRPr="008E0F17">
        <w:t xml:space="preserve">Vendor will </w:t>
      </w:r>
      <w:r w:rsidR="00FC381B" w:rsidRPr="008E0F17">
        <w:t xml:space="preserve">comply with all requirements of the federal Fair Credit Reporting Act, including the provision to Vendor Staff of all required </w:t>
      </w:r>
      <w:r w:rsidR="003977A6" w:rsidRPr="008E0F17">
        <w:t xml:space="preserve">pre-notification and post-report notices. </w:t>
      </w:r>
      <w:proofErr w:type="gramStart"/>
      <w:r w:rsidR="003977A6" w:rsidRPr="008E0F17">
        <w:t>Vendor</w:t>
      </w:r>
      <w:proofErr w:type="gramEnd"/>
      <w:r w:rsidR="003977A6" w:rsidRPr="008E0F17">
        <w:t xml:space="preserve"> is </w:t>
      </w:r>
      <w:r w:rsidR="003977A6" w:rsidRPr="00B31A1F">
        <w:t>responsible for any adverse action notices that may apply to its employment decisions</w:t>
      </w:r>
      <w:r w:rsidR="003977A6" w:rsidRPr="003B355E">
        <w:t>.</w:t>
      </w:r>
    </w:p>
    <w:p w14:paraId="1394EA69" w14:textId="7FCD33C9" w:rsidR="00D55E49" w:rsidRPr="00C33EC9" w:rsidRDefault="00D55E49" w:rsidP="00B46E8F">
      <w:pPr>
        <w:pStyle w:val="KHeading1"/>
        <w:ind w:left="806"/>
        <w:rPr>
          <w:rFonts w:cs="Arial"/>
          <w:b/>
          <w:szCs w:val="22"/>
        </w:rPr>
      </w:pPr>
      <w:r w:rsidRPr="00C33EC9">
        <w:rPr>
          <w:rFonts w:cs="Arial"/>
          <w:b/>
          <w:szCs w:val="22"/>
          <w:u w:val="single"/>
        </w:rPr>
        <w:t>Service Warranties and Standards</w:t>
      </w:r>
      <w:r w:rsidRPr="00C33EC9">
        <w:rPr>
          <w:rFonts w:cs="Arial"/>
          <w:b/>
          <w:szCs w:val="22"/>
        </w:rPr>
        <w:t>.</w:t>
      </w:r>
    </w:p>
    <w:p w14:paraId="52F17E48" w14:textId="11BA332D" w:rsidR="00575D00" w:rsidRDefault="008B1BDF" w:rsidP="00731F4A">
      <w:pPr>
        <w:pStyle w:val="KHeading2"/>
        <w:numPr>
          <w:ilvl w:val="1"/>
          <w:numId w:val="9"/>
        </w:numPr>
        <w:ind w:left="1440" w:hanging="720"/>
      </w:pPr>
      <w:r w:rsidRPr="00C33EC9">
        <w:rPr>
          <w:u w:val="single"/>
        </w:rPr>
        <w:t>General Warranty</w:t>
      </w:r>
      <w:r w:rsidR="002F0B60" w:rsidRPr="00C33EC9">
        <w:t xml:space="preserve">. </w:t>
      </w:r>
      <w:r w:rsidR="00281B42" w:rsidRPr="00C33EC9">
        <w:t>Vendor warrants that the S</w:t>
      </w:r>
      <w:r w:rsidR="006B11FE" w:rsidRPr="00C33EC9">
        <w:t xml:space="preserve">ervices </w:t>
      </w:r>
      <w:r w:rsidR="007E5157" w:rsidRPr="00C33EC9">
        <w:t>will</w:t>
      </w:r>
      <w:r w:rsidR="006B11FE" w:rsidRPr="00C33EC9">
        <w:t xml:space="preserve"> be performed and delivered in a professional</w:t>
      </w:r>
      <w:r w:rsidR="0048366A">
        <w:t xml:space="preserve"> </w:t>
      </w:r>
      <w:r w:rsidR="006B11FE" w:rsidRPr="00C33EC9">
        <w:t>manner</w:t>
      </w:r>
      <w:r w:rsidR="006B11FE" w:rsidRPr="00DB296B">
        <w:t xml:space="preserve"> </w:t>
      </w:r>
      <w:r w:rsidR="006B11FE" w:rsidRPr="00C33EC9">
        <w:t xml:space="preserve">in accordance with this </w:t>
      </w:r>
      <w:r w:rsidR="00B87CBF">
        <w:t>Agreement</w:t>
      </w:r>
      <w:r w:rsidR="006B11FE" w:rsidRPr="00C33EC9">
        <w:t xml:space="preserve"> and the standar</w:t>
      </w:r>
      <w:r w:rsidR="002011D9">
        <w:t xml:space="preserve">ds prevailing in the industry. </w:t>
      </w:r>
      <w:r w:rsidR="006B11FE" w:rsidRPr="00C33EC9">
        <w:t>The warrant</w:t>
      </w:r>
      <w:r w:rsidR="00465C70">
        <w:t>y</w:t>
      </w:r>
      <w:r w:rsidR="006B11FE" w:rsidRPr="00C33EC9">
        <w:t xml:space="preserve"> in this </w:t>
      </w:r>
      <w:r w:rsidR="001B7883">
        <w:t>Section</w:t>
      </w:r>
      <w:r w:rsidR="006B11FE" w:rsidRPr="00C33EC9">
        <w:t xml:space="preserve"> will extend to </w:t>
      </w:r>
      <w:r w:rsidR="00212760" w:rsidRPr="00C33EC9">
        <w:t xml:space="preserve">and bind </w:t>
      </w:r>
      <w:r w:rsidR="00832AB6">
        <w:t>Vendor’s</w:t>
      </w:r>
      <w:r w:rsidR="006B11FE" w:rsidRPr="00C33EC9">
        <w:t xml:space="preserve"> subcontractors</w:t>
      </w:r>
      <w:r w:rsidR="00C16F23" w:rsidRPr="00C33EC9">
        <w:t>, if any</w:t>
      </w:r>
      <w:r w:rsidR="00AD147F">
        <w:t>.</w:t>
      </w:r>
    </w:p>
    <w:p w14:paraId="15867C95" w14:textId="77777777" w:rsidR="00522935" w:rsidRPr="00465C70" w:rsidRDefault="007D6F3C" w:rsidP="00AD147F">
      <w:pPr>
        <w:pStyle w:val="KHeading2"/>
        <w:ind w:left="1440" w:hanging="720"/>
      </w:pPr>
      <w:r w:rsidRPr="00C33EC9">
        <w:rPr>
          <w:u w:val="single"/>
        </w:rPr>
        <w:t>Ability to Perform</w:t>
      </w:r>
      <w:r w:rsidR="002011D9">
        <w:t xml:space="preserve">. </w:t>
      </w:r>
      <w:r w:rsidR="00212760" w:rsidRPr="00C33EC9">
        <w:t xml:space="preserve">As of the Effective Date, </w:t>
      </w:r>
      <w:r w:rsidRPr="00C33EC9">
        <w:t>Vendor warrants that, to the best of its knowledge, there is no pending or threatened action, proceeding, or investigation, or any other legal or financial condition, that would in any way prohibit, restrain</w:t>
      </w:r>
      <w:r w:rsidR="00776E70">
        <w:t>,</w:t>
      </w:r>
      <w:r w:rsidRPr="00C33EC9">
        <w:t xml:space="preserve"> or diminish Vendor’s ability to </w:t>
      </w:r>
      <w:r w:rsidR="002D225F" w:rsidRPr="00C33EC9">
        <w:t xml:space="preserve">perform the Services or </w:t>
      </w:r>
      <w:r w:rsidRPr="00C33EC9">
        <w:t xml:space="preserve">satisfy its </w:t>
      </w:r>
      <w:r w:rsidR="002D225F" w:rsidRPr="00C33EC9">
        <w:t>c</w:t>
      </w:r>
      <w:r w:rsidRPr="00C33EC9">
        <w:t>ontract</w:t>
      </w:r>
      <w:r w:rsidR="002D225F" w:rsidRPr="00C33EC9">
        <w:t>ual</w:t>
      </w:r>
      <w:r w:rsidR="00425943">
        <w:t xml:space="preserve"> obligations. </w:t>
      </w:r>
      <w:r w:rsidR="00212760" w:rsidRPr="00C33EC9">
        <w:t xml:space="preserve">During the term of this </w:t>
      </w:r>
      <w:r w:rsidR="00B87CBF">
        <w:t>Agreement</w:t>
      </w:r>
      <w:r w:rsidR="00212760" w:rsidRPr="00C33EC9">
        <w:t xml:space="preserve">, </w:t>
      </w:r>
      <w:r w:rsidR="002D4ED0" w:rsidRPr="00C33EC9">
        <w:t xml:space="preserve">Vendor shall </w:t>
      </w:r>
      <w:r w:rsidR="00465C70">
        <w:t xml:space="preserve">immediately </w:t>
      </w:r>
      <w:r w:rsidR="002D4ED0" w:rsidRPr="00C33EC9">
        <w:t xml:space="preserve">notify Citizens </w:t>
      </w:r>
      <w:r w:rsidR="002D1B75">
        <w:t xml:space="preserve">Contract Administrator </w:t>
      </w:r>
      <w:r w:rsidR="002D4ED0" w:rsidRPr="00C33EC9">
        <w:t xml:space="preserve">of any change in circumstances that would in any way diminish Vendor’s </w:t>
      </w:r>
      <w:r w:rsidR="002D4ED0" w:rsidRPr="00465C70">
        <w:t>ability to perform the</w:t>
      </w:r>
      <w:r w:rsidR="002D225F" w:rsidRPr="00465C70">
        <w:t xml:space="preserve"> Services or </w:t>
      </w:r>
      <w:r w:rsidRPr="00465C70">
        <w:t xml:space="preserve">satisfy its </w:t>
      </w:r>
      <w:r w:rsidR="002D225F" w:rsidRPr="00465C70">
        <w:t>c</w:t>
      </w:r>
      <w:r w:rsidRPr="00465C70">
        <w:t>ontract</w:t>
      </w:r>
      <w:r w:rsidR="002D225F" w:rsidRPr="00465C70">
        <w:t>ual</w:t>
      </w:r>
      <w:r w:rsidRPr="00465C70">
        <w:t xml:space="preserve"> obligations.</w:t>
      </w:r>
      <w:r w:rsidR="00663183">
        <w:t xml:space="preserve"> </w:t>
      </w:r>
      <w:r w:rsidR="00425943">
        <w:t xml:space="preserve">Whether by Vendor’s notification, Citizens’ sole determination, or otherwise, in any case where </w:t>
      </w:r>
      <w:r w:rsidR="00663183">
        <w:t xml:space="preserve">Citizens </w:t>
      </w:r>
      <w:r w:rsidR="00211982">
        <w:t xml:space="preserve">is </w:t>
      </w:r>
      <w:r w:rsidR="00663183">
        <w:t>concern</w:t>
      </w:r>
      <w:r w:rsidR="00211982">
        <w:t>ed</w:t>
      </w:r>
      <w:r w:rsidR="00663183">
        <w:t xml:space="preserve"> </w:t>
      </w:r>
      <w:r w:rsidR="00425943">
        <w:t xml:space="preserve">with </w:t>
      </w:r>
      <w:r w:rsidR="00663183">
        <w:t xml:space="preserve">Vendor’s ability or willingness to perform </w:t>
      </w:r>
      <w:r w:rsidR="00425943">
        <w:t xml:space="preserve">this Agreement </w:t>
      </w:r>
      <w:r w:rsidR="00663183">
        <w:t xml:space="preserve">is in jeopardy, Vendor </w:t>
      </w:r>
      <w:r w:rsidR="00425943">
        <w:t xml:space="preserve">acknowledges and agrees that, upon Citizens’ request, Vendor shall timely provide Citizens with all </w:t>
      </w:r>
      <w:r w:rsidR="00663183">
        <w:t xml:space="preserve">reasonable assurances requested by Citizens to demonstrate that Vendor will continue to be able </w:t>
      </w:r>
      <w:r w:rsidR="00211982">
        <w:t xml:space="preserve">and willing </w:t>
      </w:r>
      <w:r w:rsidR="00663183">
        <w:t>to perform this Agreement.</w:t>
      </w:r>
    </w:p>
    <w:p w14:paraId="63660D3C" w14:textId="2AFF523D" w:rsidR="00194E0D" w:rsidRDefault="00194E0D" w:rsidP="00AD147F">
      <w:pPr>
        <w:pStyle w:val="KHeading2"/>
        <w:numPr>
          <w:ilvl w:val="1"/>
          <w:numId w:val="6"/>
        </w:numPr>
        <w:ind w:left="1440" w:hanging="720"/>
      </w:pPr>
      <w:r w:rsidRPr="00787A48">
        <w:rPr>
          <w:u w:val="single"/>
        </w:rPr>
        <w:t>Engagement Staffing Levels</w:t>
      </w:r>
      <w:r w:rsidRPr="00AD147F">
        <w:t>.</w:t>
      </w:r>
      <w:r w:rsidRPr="00787A48">
        <w:t xml:space="preserve"> Vendor shall provide </w:t>
      </w:r>
      <w:r w:rsidR="006C73A0">
        <w:t>S</w:t>
      </w:r>
      <w:r w:rsidR="006C73A0" w:rsidRPr="00787A48">
        <w:t xml:space="preserve">ervices </w:t>
      </w:r>
      <w:r w:rsidRPr="00787A48">
        <w:t xml:space="preserve">to Citizens by means of a staff of the same approximate quantity and with the same approximate qualifications and experience, (the “Staffing Levels”), as described by Vendor in the Vendor’s </w:t>
      </w:r>
      <w:r w:rsidR="008A7588">
        <w:t>response to the RFP</w:t>
      </w:r>
      <w:r w:rsidRPr="00787A48">
        <w:t xml:space="preserve"> for auditing services. Deviations from the Staffing Levels represented in the Vendor’s </w:t>
      </w:r>
      <w:r w:rsidR="0027688C">
        <w:t>response to the RFP</w:t>
      </w:r>
      <w:r w:rsidRPr="00787A48">
        <w:t xml:space="preserve"> are subject to approval by Citizens Contract Man</w:t>
      </w:r>
      <w:r w:rsidR="00863EAD">
        <w:t>a</w:t>
      </w:r>
      <w:r w:rsidRPr="00787A48">
        <w:t xml:space="preserve">ger. </w:t>
      </w:r>
    </w:p>
    <w:p w14:paraId="6B1AC50A" w14:textId="3FEDB2DA" w:rsidR="00D55E49" w:rsidRPr="00C33EC9" w:rsidRDefault="00D55E49" w:rsidP="00055B52">
      <w:pPr>
        <w:pStyle w:val="KHeading1"/>
        <w:rPr>
          <w:rFonts w:cs="Arial"/>
          <w:b/>
          <w:szCs w:val="22"/>
        </w:rPr>
      </w:pPr>
      <w:r w:rsidRPr="005A0A2D">
        <w:rPr>
          <w:b/>
          <w:u w:val="single"/>
        </w:rPr>
        <w:t>Deliverables</w:t>
      </w:r>
      <w:r w:rsidR="00CB70F7" w:rsidRPr="005A0A2D">
        <w:rPr>
          <w:b/>
          <w:u w:val="single"/>
        </w:rPr>
        <w:t xml:space="preserve"> and </w:t>
      </w:r>
      <w:r w:rsidR="00C875CE" w:rsidRPr="005A0A2D">
        <w:rPr>
          <w:b/>
          <w:u w:val="single"/>
        </w:rPr>
        <w:t xml:space="preserve">Financial </w:t>
      </w:r>
      <w:r w:rsidR="00D36F90" w:rsidRPr="005A0A2D">
        <w:rPr>
          <w:b/>
          <w:u w:val="single"/>
        </w:rPr>
        <w:t>Consequences</w:t>
      </w:r>
      <w:r w:rsidRPr="00C33EC9">
        <w:rPr>
          <w:rFonts w:cs="Arial"/>
          <w:b/>
          <w:szCs w:val="22"/>
        </w:rPr>
        <w:t>.</w:t>
      </w:r>
    </w:p>
    <w:p w14:paraId="7D061088" w14:textId="26A78481" w:rsidR="000F78C2" w:rsidRPr="008E0F17" w:rsidRDefault="000C0E71" w:rsidP="00A412AB">
      <w:pPr>
        <w:pStyle w:val="KHeading2"/>
        <w:numPr>
          <w:ilvl w:val="1"/>
          <w:numId w:val="10"/>
        </w:numPr>
        <w:spacing w:before="240"/>
        <w:ind w:left="1440" w:hanging="720"/>
      </w:pPr>
      <w:r w:rsidRPr="00C33EC9">
        <w:rPr>
          <w:u w:val="single"/>
        </w:rPr>
        <w:t>Deliverables</w:t>
      </w:r>
      <w:r w:rsidR="00211982">
        <w:rPr>
          <w:u w:val="single"/>
        </w:rPr>
        <w:t xml:space="preserve"> and Financial Consequences</w:t>
      </w:r>
      <w:r w:rsidR="008F477C" w:rsidRPr="00DC0FA3">
        <w:t>.</w:t>
      </w:r>
      <w:r w:rsidR="008F477C" w:rsidRPr="00C33EC9">
        <w:t xml:space="preserve"> </w:t>
      </w:r>
      <w:r w:rsidR="000F78C2">
        <w:t xml:space="preserve">Each Deliverable must be delivered by Vendor to Citizens in the time and manner specified in this </w:t>
      </w:r>
      <w:r w:rsidR="00B87CBF">
        <w:t>Agreement</w:t>
      </w:r>
      <w:r w:rsidR="000F78C2">
        <w:t>. Failure to do so will entitle Citizens to</w:t>
      </w:r>
      <w:r w:rsidR="00211982">
        <w:t xml:space="preserve"> enforce financial consequences which can include</w:t>
      </w:r>
      <w:r w:rsidR="000F78C2">
        <w:t>: (</w:t>
      </w:r>
      <w:r w:rsidR="007570B9">
        <w:t>a</w:t>
      </w:r>
      <w:r w:rsidR="000F78C2">
        <w:t>) withhold</w:t>
      </w:r>
      <w:r w:rsidR="00425943">
        <w:t>ing</w:t>
      </w:r>
      <w:r w:rsidR="000F78C2">
        <w:t xml:space="preserve"> any payment associated with the Deliverable until such delivery is made; </w:t>
      </w:r>
      <w:proofErr w:type="gramStart"/>
      <w:r w:rsidR="000F78C2">
        <w:t>and/or</w:t>
      </w:r>
      <w:r w:rsidR="007570B9">
        <w:t>,</w:t>
      </w:r>
      <w:proofErr w:type="gramEnd"/>
      <w:r w:rsidR="000F78C2">
        <w:t xml:space="preserve"> (</w:t>
      </w:r>
      <w:r w:rsidR="007570B9">
        <w:t>b</w:t>
      </w:r>
      <w:r w:rsidR="000F78C2">
        <w:t xml:space="preserve">) </w:t>
      </w:r>
      <w:r w:rsidR="00425943">
        <w:t xml:space="preserve">terminating </w:t>
      </w:r>
      <w:r w:rsidR="000F78C2">
        <w:t xml:space="preserve">this </w:t>
      </w:r>
      <w:r w:rsidR="00B87CBF">
        <w:t>Agreement</w:t>
      </w:r>
      <w:r w:rsidR="000F78C2">
        <w:t xml:space="preserve"> </w:t>
      </w:r>
      <w:r w:rsidR="00425943">
        <w:t xml:space="preserve">in whole or in part </w:t>
      </w:r>
      <w:r w:rsidR="000F78C2">
        <w:t xml:space="preserve">for cause </w:t>
      </w:r>
      <w:r w:rsidR="00331D03">
        <w:t xml:space="preserve">subject to </w:t>
      </w:r>
      <w:r w:rsidR="000F78C2">
        <w:t xml:space="preserve">the notice and cure provisions set forth </w:t>
      </w:r>
      <w:r w:rsidR="000F78C2" w:rsidRPr="006361EE">
        <w:t xml:space="preserve">in Section </w:t>
      </w:r>
      <w:r w:rsidR="006361EE" w:rsidRPr="009E5AF8">
        <w:t>11</w:t>
      </w:r>
      <w:r w:rsidR="000F78C2" w:rsidRPr="009E5AF8">
        <w:t>.</w:t>
      </w:r>
      <w:r w:rsidR="00C17FB3" w:rsidRPr="009E5AF8">
        <w:t>3</w:t>
      </w:r>
      <w:r w:rsidR="00AC02E6" w:rsidRPr="009E5AF8">
        <w:t>.</w:t>
      </w:r>
      <w:r w:rsidR="00167F7D" w:rsidRPr="009E5AF8">
        <w:t xml:space="preserve"> </w:t>
      </w:r>
      <w:r w:rsidR="000F78C2" w:rsidRPr="006361EE">
        <w:t xml:space="preserve">   </w:t>
      </w:r>
    </w:p>
    <w:p w14:paraId="6CB53401" w14:textId="3AB17AFB" w:rsidR="008F477C" w:rsidRDefault="000F78C2" w:rsidP="002E1EF3">
      <w:pPr>
        <w:pStyle w:val="BodyText"/>
        <w:spacing w:after="360"/>
        <w:ind w:left="1440"/>
        <w:jc w:val="both"/>
        <w:rPr>
          <w:rFonts w:ascii="Arial" w:hAnsi="Arial"/>
          <w:sz w:val="22"/>
        </w:rPr>
      </w:pPr>
      <w:r w:rsidRPr="00E359CF">
        <w:rPr>
          <w:rFonts w:ascii="Arial" w:hAnsi="Arial" w:cs="Arial"/>
          <w:sz w:val="22"/>
          <w:szCs w:val="22"/>
        </w:rPr>
        <w:t>In</w:t>
      </w:r>
      <w:r w:rsidRPr="00A73688">
        <w:rPr>
          <w:rFonts w:ascii="Arial" w:hAnsi="Arial" w:cs="Arial"/>
          <w:sz w:val="22"/>
          <w:szCs w:val="22"/>
        </w:rPr>
        <w:t xml:space="preserve"> addition, </w:t>
      </w:r>
      <w:r w:rsidR="00C875CE">
        <w:rPr>
          <w:rFonts w:ascii="Arial" w:hAnsi="Arial" w:cs="Arial"/>
          <w:sz w:val="22"/>
          <w:szCs w:val="22"/>
        </w:rPr>
        <w:t>delays with</w:t>
      </w:r>
      <w:r w:rsidR="00C875CE" w:rsidRPr="00A412AB">
        <w:rPr>
          <w:rFonts w:ascii="Arial" w:hAnsi="Arial"/>
          <w:sz w:val="22"/>
        </w:rPr>
        <w:t xml:space="preserve"> each Deliverable, including </w:t>
      </w:r>
      <w:r w:rsidR="00C875CE">
        <w:rPr>
          <w:rFonts w:ascii="Arial" w:hAnsi="Arial" w:cs="Arial"/>
          <w:sz w:val="22"/>
          <w:szCs w:val="22"/>
        </w:rPr>
        <w:t>but not limited to those listed</w:t>
      </w:r>
      <w:r w:rsidR="00C875CE" w:rsidRPr="00A412AB">
        <w:rPr>
          <w:rFonts w:ascii="Arial" w:hAnsi="Arial"/>
          <w:sz w:val="22"/>
        </w:rPr>
        <w:t xml:space="preserve"> below</w:t>
      </w:r>
      <w:r w:rsidR="00C875CE">
        <w:rPr>
          <w:rFonts w:ascii="Arial" w:hAnsi="Arial" w:cs="Arial"/>
          <w:sz w:val="22"/>
          <w:szCs w:val="22"/>
        </w:rPr>
        <w:t xml:space="preserve">, can result in </w:t>
      </w:r>
      <w:r w:rsidR="00C875CE" w:rsidRPr="00A412AB">
        <w:rPr>
          <w:rFonts w:ascii="Arial" w:hAnsi="Arial"/>
          <w:sz w:val="22"/>
        </w:rPr>
        <w:t>the</w:t>
      </w:r>
      <w:r w:rsidR="00C875CE" w:rsidRPr="007618B0">
        <w:rPr>
          <w:rFonts w:ascii="Arial" w:hAnsi="Arial"/>
          <w:sz w:val="22"/>
        </w:rPr>
        <w:t xml:space="preserve"> </w:t>
      </w:r>
      <w:r w:rsidR="00C875CE">
        <w:rPr>
          <w:rFonts w:ascii="Arial" w:hAnsi="Arial" w:cs="Arial"/>
          <w:sz w:val="22"/>
          <w:szCs w:val="22"/>
        </w:rPr>
        <w:t>application of</w:t>
      </w:r>
      <w:r w:rsidR="00C875CE" w:rsidRPr="00A412AB">
        <w:rPr>
          <w:rFonts w:ascii="Arial" w:hAnsi="Arial"/>
          <w:sz w:val="22"/>
        </w:rPr>
        <w:t xml:space="preserve"> </w:t>
      </w:r>
      <w:r w:rsidRPr="00A412AB">
        <w:rPr>
          <w:rFonts w:ascii="Arial" w:hAnsi="Arial"/>
          <w:sz w:val="22"/>
        </w:rPr>
        <w:t xml:space="preserve">financial </w:t>
      </w:r>
      <w:r w:rsidRPr="008E0F17">
        <w:rPr>
          <w:rFonts w:ascii="Arial" w:hAnsi="Arial"/>
          <w:sz w:val="22"/>
        </w:rPr>
        <w:t>consequences</w:t>
      </w:r>
      <w:r w:rsidR="00C875CE" w:rsidRPr="008E0F17">
        <w:rPr>
          <w:rFonts w:ascii="Arial" w:hAnsi="Arial"/>
          <w:sz w:val="22"/>
        </w:rPr>
        <w:t xml:space="preserve"> </w:t>
      </w:r>
      <w:r w:rsidR="00C875CE">
        <w:rPr>
          <w:rFonts w:ascii="Arial" w:hAnsi="Arial" w:cs="Arial"/>
          <w:sz w:val="22"/>
          <w:szCs w:val="22"/>
        </w:rPr>
        <w:t>against</w:t>
      </w:r>
      <w:r w:rsidRPr="007618B0">
        <w:rPr>
          <w:rFonts w:ascii="Arial" w:hAnsi="Arial"/>
          <w:sz w:val="22"/>
        </w:rPr>
        <w:t xml:space="preserve"> </w:t>
      </w:r>
      <w:r w:rsidRPr="008E0F17">
        <w:rPr>
          <w:rFonts w:ascii="Arial" w:hAnsi="Arial"/>
          <w:sz w:val="22"/>
        </w:rPr>
        <w:t>the Vendor</w:t>
      </w:r>
      <w:r w:rsidR="000D5FAE" w:rsidRPr="007618B0">
        <w:rPr>
          <w:rFonts w:ascii="Arial" w:hAnsi="Arial"/>
          <w:sz w:val="22"/>
        </w:rPr>
        <w:t>.</w:t>
      </w:r>
    </w:p>
    <w:tbl>
      <w:tblPr>
        <w:tblW w:w="800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4050"/>
      </w:tblGrid>
      <w:tr w:rsidR="00FB07AE" w:rsidRPr="00C33EC9" w14:paraId="1DC87B7C" w14:textId="77777777" w:rsidTr="00384E2A">
        <w:trPr>
          <w:trHeight w:val="603"/>
        </w:trPr>
        <w:tc>
          <w:tcPr>
            <w:tcW w:w="3955" w:type="dxa"/>
            <w:shd w:val="clear" w:color="auto" w:fill="BDD6EE" w:themeFill="accent1" w:themeFillTint="66"/>
            <w:vAlign w:val="center"/>
          </w:tcPr>
          <w:p w14:paraId="03F1F365" w14:textId="77777777" w:rsidR="00FB07AE" w:rsidRPr="00C33EC9" w:rsidRDefault="00FB07AE" w:rsidP="00384E2A">
            <w:pPr>
              <w:widowControl/>
              <w:adjustRightInd/>
              <w:spacing w:line="240" w:lineRule="auto"/>
              <w:jc w:val="center"/>
              <w:textAlignment w:val="auto"/>
              <w:rPr>
                <w:rFonts w:ascii="Arial" w:hAnsi="Arial" w:cs="Arial"/>
                <w:b/>
                <w:sz w:val="22"/>
                <w:szCs w:val="22"/>
              </w:rPr>
            </w:pPr>
            <w:r w:rsidRPr="00C33EC9">
              <w:rPr>
                <w:rFonts w:ascii="Arial" w:hAnsi="Arial" w:cs="Arial"/>
                <w:b/>
                <w:sz w:val="22"/>
                <w:szCs w:val="22"/>
              </w:rPr>
              <w:t>Deliverable</w:t>
            </w:r>
          </w:p>
        </w:tc>
        <w:tc>
          <w:tcPr>
            <w:tcW w:w="4050" w:type="dxa"/>
            <w:shd w:val="clear" w:color="auto" w:fill="BDD6EE" w:themeFill="accent1" w:themeFillTint="66"/>
            <w:vAlign w:val="center"/>
          </w:tcPr>
          <w:p w14:paraId="741326E8" w14:textId="77777777" w:rsidR="00FB07AE" w:rsidRPr="00C33EC9" w:rsidRDefault="00FB07AE" w:rsidP="00384E2A">
            <w:pPr>
              <w:widowControl/>
              <w:adjustRightInd/>
              <w:spacing w:line="240" w:lineRule="auto"/>
              <w:jc w:val="center"/>
              <w:textAlignment w:val="auto"/>
              <w:rPr>
                <w:rFonts w:ascii="Arial" w:hAnsi="Arial" w:cs="Arial"/>
                <w:b/>
                <w:sz w:val="22"/>
                <w:szCs w:val="22"/>
              </w:rPr>
            </w:pPr>
            <w:r w:rsidRPr="00C33EC9">
              <w:rPr>
                <w:rFonts w:ascii="Arial" w:hAnsi="Arial" w:cs="Arial"/>
                <w:b/>
                <w:sz w:val="22"/>
                <w:szCs w:val="22"/>
              </w:rPr>
              <w:t>Due Date</w:t>
            </w:r>
          </w:p>
        </w:tc>
      </w:tr>
      <w:tr w:rsidR="00FB07AE" w:rsidRPr="00C33EC9" w14:paraId="3538C9C6" w14:textId="77777777" w:rsidTr="00384E2A">
        <w:trPr>
          <w:trHeight w:val="674"/>
        </w:trPr>
        <w:tc>
          <w:tcPr>
            <w:tcW w:w="3955" w:type="dxa"/>
            <w:shd w:val="clear" w:color="auto" w:fill="auto"/>
          </w:tcPr>
          <w:p w14:paraId="2F35F86C" w14:textId="77777777" w:rsidR="00FB07AE" w:rsidRPr="00C33EC9" w:rsidDel="005F7E32" w:rsidRDefault="00FB07AE" w:rsidP="00384E2A">
            <w:pPr>
              <w:widowControl/>
              <w:adjustRightInd/>
              <w:spacing w:line="240" w:lineRule="auto"/>
              <w:jc w:val="left"/>
              <w:textAlignment w:val="auto"/>
              <w:rPr>
                <w:rFonts w:ascii="Arial" w:hAnsi="Arial" w:cs="Arial"/>
                <w:color w:val="FF0000"/>
                <w:sz w:val="22"/>
                <w:szCs w:val="22"/>
              </w:rPr>
            </w:pPr>
            <w:r>
              <w:rPr>
                <w:rFonts w:ascii="Arial" w:hAnsi="Arial" w:cs="Arial"/>
                <w:sz w:val="22"/>
                <w:szCs w:val="22"/>
              </w:rPr>
              <w:t>Annual Engagement Letter (for each of the Three Annual Audits)</w:t>
            </w:r>
          </w:p>
        </w:tc>
        <w:tc>
          <w:tcPr>
            <w:tcW w:w="4050" w:type="dxa"/>
            <w:shd w:val="clear" w:color="auto" w:fill="auto"/>
          </w:tcPr>
          <w:p w14:paraId="44881FCD" w14:textId="77777777" w:rsidR="00FB07AE" w:rsidRPr="00C33EC9" w:rsidRDefault="00FB07AE" w:rsidP="00384E2A">
            <w:pPr>
              <w:widowControl/>
              <w:adjustRightInd/>
              <w:spacing w:line="240" w:lineRule="auto"/>
              <w:jc w:val="left"/>
              <w:textAlignment w:val="auto"/>
              <w:rPr>
                <w:rFonts w:ascii="Arial" w:hAnsi="Arial" w:cs="Arial"/>
                <w:color w:val="FF0000"/>
                <w:sz w:val="22"/>
                <w:szCs w:val="22"/>
              </w:rPr>
            </w:pPr>
            <w:r w:rsidRPr="003E5963">
              <w:rPr>
                <w:rFonts w:ascii="Arial" w:hAnsi="Arial" w:cs="Arial"/>
                <w:sz w:val="22"/>
                <w:szCs w:val="22"/>
              </w:rPr>
              <w:t>Annually prior to 12/1</w:t>
            </w:r>
          </w:p>
        </w:tc>
      </w:tr>
      <w:tr w:rsidR="00FB07AE" w:rsidRPr="00C33EC9" w14:paraId="7052190D" w14:textId="77777777" w:rsidTr="00384E2A">
        <w:trPr>
          <w:trHeight w:val="674"/>
        </w:trPr>
        <w:tc>
          <w:tcPr>
            <w:tcW w:w="3955" w:type="dxa"/>
            <w:shd w:val="clear" w:color="auto" w:fill="auto"/>
          </w:tcPr>
          <w:p w14:paraId="46CC1656" w14:textId="77777777" w:rsidR="00FB07AE" w:rsidRPr="00C33EC9" w:rsidDel="005F7E32" w:rsidRDefault="00FB07AE" w:rsidP="00384E2A">
            <w:pPr>
              <w:widowControl/>
              <w:adjustRightInd/>
              <w:spacing w:line="240" w:lineRule="auto"/>
              <w:jc w:val="left"/>
              <w:textAlignment w:val="auto"/>
              <w:rPr>
                <w:rFonts w:ascii="Arial" w:hAnsi="Arial" w:cs="Arial"/>
                <w:color w:val="FF0000"/>
                <w:sz w:val="22"/>
                <w:szCs w:val="22"/>
              </w:rPr>
            </w:pPr>
            <w:r>
              <w:rPr>
                <w:rFonts w:ascii="Arial" w:hAnsi="Arial" w:cs="Arial"/>
                <w:sz w:val="22"/>
                <w:szCs w:val="22"/>
              </w:rPr>
              <w:lastRenderedPageBreak/>
              <w:t>Annual Audit Report (for each of the Three Annual Audits)</w:t>
            </w:r>
          </w:p>
        </w:tc>
        <w:tc>
          <w:tcPr>
            <w:tcW w:w="4050" w:type="dxa"/>
            <w:shd w:val="clear" w:color="auto" w:fill="auto"/>
          </w:tcPr>
          <w:p w14:paraId="1E81B038" w14:textId="77777777" w:rsidR="00FB07AE" w:rsidRPr="00C33EC9" w:rsidRDefault="00FB07AE" w:rsidP="00384E2A">
            <w:pPr>
              <w:widowControl/>
              <w:adjustRightInd/>
              <w:spacing w:line="240" w:lineRule="auto"/>
              <w:jc w:val="left"/>
              <w:textAlignment w:val="auto"/>
              <w:rPr>
                <w:rFonts w:ascii="Arial" w:hAnsi="Arial" w:cs="Arial"/>
                <w:color w:val="FF0000"/>
                <w:sz w:val="22"/>
                <w:szCs w:val="22"/>
              </w:rPr>
            </w:pPr>
            <w:r w:rsidRPr="003E5963">
              <w:rPr>
                <w:rFonts w:ascii="Arial" w:hAnsi="Arial" w:cs="Arial"/>
                <w:sz w:val="22"/>
                <w:szCs w:val="22"/>
              </w:rPr>
              <w:t>Annually not before 4/15 and not after 5/25</w:t>
            </w:r>
          </w:p>
        </w:tc>
      </w:tr>
      <w:tr w:rsidR="00FB07AE" w:rsidRPr="00C33EC9" w14:paraId="5E898156" w14:textId="77777777" w:rsidTr="00384E2A">
        <w:trPr>
          <w:trHeight w:val="674"/>
        </w:trPr>
        <w:tc>
          <w:tcPr>
            <w:tcW w:w="3955" w:type="dxa"/>
            <w:shd w:val="clear" w:color="auto" w:fill="auto"/>
          </w:tcPr>
          <w:p w14:paraId="1897F738" w14:textId="77777777" w:rsidR="00FB07AE" w:rsidRPr="00C33EC9" w:rsidDel="005F7E32" w:rsidRDefault="00FB07AE" w:rsidP="00384E2A">
            <w:pPr>
              <w:widowControl/>
              <w:adjustRightInd/>
              <w:spacing w:line="240" w:lineRule="auto"/>
              <w:jc w:val="left"/>
              <w:textAlignment w:val="auto"/>
              <w:rPr>
                <w:rFonts w:ascii="Arial" w:hAnsi="Arial" w:cs="Arial"/>
                <w:color w:val="FF0000"/>
                <w:sz w:val="22"/>
                <w:szCs w:val="22"/>
              </w:rPr>
            </w:pPr>
            <w:r>
              <w:rPr>
                <w:rFonts w:ascii="Arial" w:hAnsi="Arial" w:cs="Arial"/>
                <w:sz w:val="22"/>
                <w:szCs w:val="22"/>
              </w:rPr>
              <w:t xml:space="preserve">Communication </w:t>
            </w:r>
            <w:r>
              <w:rPr>
                <w:rFonts w:ascii="Arial" w:hAnsi="Arial"/>
                <w:sz w:val="22"/>
              </w:rPr>
              <w:t>Related to Internal Control</w:t>
            </w:r>
            <w:r>
              <w:rPr>
                <w:rFonts w:ascii="Arial" w:hAnsi="Arial" w:cs="Arial"/>
                <w:sz w:val="22"/>
                <w:szCs w:val="22"/>
              </w:rPr>
              <w:t xml:space="preserve"> (for each of the Three Annual Audits, as appropriate, but in all cases for the annual SAP Audit)</w:t>
            </w:r>
            <w:r w:rsidDel="00372C9B">
              <w:rPr>
                <w:rFonts w:ascii="Arial" w:hAnsi="Arial" w:cs="Arial"/>
                <w:sz w:val="22"/>
                <w:szCs w:val="22"/>
              </w:rPr>
              <w:t xml:space="preserve"> </w:t>
            </w:r>
          </w:p>
        </w:tc>
        <w:tc>
          <w:tcPr>
            <w:tcW w:w="4050" w:type="dxa"/>
            <w:shd w:val="clear" w:color="auto" w:fill="auto"/>
          </w:tcPr>
          <w:p w14:paraId="18F3DD9D" w14:textId="77777777" w:rsidR="00FB07AE" w:rsidRPr="00C33EC9" w:rsidRDefault="00FB07AE" w:rsidP="00384E2A">
            <w:pPr>
              <w:widowControl/>
              <w:adjustRightInd/>
              <w:spacing w:line="240" w:lineRule="auto"/>
              <w:jc w:val="left"/>
              <w:textAlignment w:val="auto"/>
              <w:rPr>
                <w:rFonts w:ascii="Arial" w:hAnsi="Arial" w:cs="Arial"/>
                <w:color w:val="FF0000"/>
                <w:sz w:val="22"/>
                <w:szCs w:val="22"/>
              </w:rPr>
            </w:pPr>
            <w:r w:rsidRPr="003E5963">
              <w:rPr>
                <w:rFonts w:ascii="Arial" w:hAnsi="Arial" w:cs="Arial"/>
                <w:sz w:val="22"/>
                <w:szCs w:val="22"/>
              </w:rPr>
              <w:t>Annually not before 4/15 and not after 5/25</w:t>
            </w:r>
          </w:p>
        </w:tc>
      </w:tr>
      <w:tr w:rsidR="00FB07AE" w:rsidRPr="00C33EC9" w14:paraId="46EF0F47" w14:textId="77777777" w:rsidTr="00384E2A">
        <w:trPr>
          <w:trHeight w:val="674"/>
        </w:trPr>
        <w:tc>
          <w:tcPr>
            <w:tcW w:w="3955" w:type="dxa"/>
            <w:shd w:val="clear" w:color="auto" w:fill="auto"/>
          </w:tcPr>
          <w:p w14:paraId="5C33AE03" w14:textId="77777777" w:rsidR="00FB07AE" w:rsidRPr="00C33EC9" w:rsidDel="005F7E32" w:rsidRDefault="00FB07AE" w:rsidP="00384E2A">
            <w:pPr>
              <w:widowControl/>
              <w:adjustRightInd/>
              <w:spacing w:line="240" w:lineRule="auto"/>
              <w:jc w:val="left"/>
              <w:textAlignment w:val="auto"/>
              <w:rPr>
                <w:rFonts w:ascii="Arial" w:hAnsi="Arial" w:cs="Arial"/>
                <w:color w:val="FF0000"/>
                <w:sz w:val="22"/>
                <w:szCs w:val="22"/>
              </w:rPr>
            </w:pPr>
            <w:r w:rsidRPr="009F21E0">
              <w:rPr>
                <w:rFonts w:ascii="Arial" w:hAnsi="Arial" w:cs="Arial"/>
                <w:sz w:val="22"/>
                <w:szCs w:val="22"/>
              </w:rPr>
              <w:t xml:space="preserve">Accountant’s </w:t>
            </w:r>
            <w:r>
              <w:rPr>
                <w:rFonts w:ascii="Arial" w:hAnsi="Arial" w:cs="Arial"/>
                <w:sz w:val="22"/>
                <w:szCs w:val="22"/>
              </w:rPr>
              <w:t>Letter of Qualification (for the annual SAP Audit only)</w:t>
            </w:r>
          </w:p>
        </w:tc>
        <w:tc>
          <w:tcPr>
            <w:tcW w:w="4050" w:type="dxa"/>
            <w:shd w:val="clear" w:color="auto" w:fill="auto"/>
          </w:tcPr>
          <w:p w14:paraId="45A786E6" w14:textId="77777777" w:rsidR="00FB07AE" w:rsidRPr="00C33EC9" w:rsidRDefault="00FB07AE" w:rsidP="00384E2A">
            <w:pPr>
              <w:widowControl/>
              <w:adjustRightInd/>
              <w:spacing w:line="240" w:lineRule="auto"/>
              <w:jc w:val="left"/>
              <w:textAlignment w:val="auto"/>
              <w:rPr>
                <w:rFonts w:ascii="Arial" w:hAnsi="Arial" w:cs="Arial"/>
                <w:color w:val="FF0000"/>
                <w:sz w:val="22"/>
                <w:szCs w:val="22"/>
              </w:rPr>
            </w:pPr>
            <w:r w:rsidRPr="003E5963">
              <w:rPr>
                <w:rFonts w:ascii="Arial" w:hAnsi="Arial" w:cs="Arial"/>
                <w:sz w:val="22"/>
                <w:szCs w:val="22"/>
              </w:rPr>
              <w:t>Annually not before 4/15 and not after 5/25</w:t>
            </w:r>
          </w:p>
        </w:tc>
      </w:tr>
      <w:tr w:rsidR="00FB07AE" w:rsidRPr="00C33EC9" w14:paraId="67D08B8F" w14:textId="77777777" w:rsidTr="00384E2A">
        <w:trPr>
          <w:trHeight w:val="674"/>
        </w:trPr>
        <w:tc>
          <w:tcPr>
            <w:tcW w:w="3955" w:type="dxa"/>
            <w:shd w:val="clear" w:color="auto" w:fill="auto"/>
          </w:tcPr>
          <w:p w14:paraId="5C29FBF2" w14:textId="77777777" w:rsidR="00FB07AE" w:rsidRPr="00C33EC9" w:rsidDel="005F7E32" w:rsidRDefault="00FB07AE" w:rsidP="00384E2A">
            <w:pPr>
              <w:widowControl/>
              <w:adjustRightInd/>
              <w:spacing w:line="240" w:lineRule="auto"/>
              <w:jc w:val="left"/>
              <w:textAlignment w:val="auto"/>
              <w:rPr>
                <w:rFonts w:ascii="Arial" w:hAnsi="Arial" w:cs="Arial"/>
                <w:color w:val="FF0000"/>
                <w:sz w:val="22"/>
                <w:szCs w:val="22"/>
              </w:rPr>
            </w:pPr>
            <w:r w:rsidRPr="000B473D">
              <w:rPr>
                <w:rFonts w:ascii="Arial" w:hAnsi="Arial"/>
                <w:sz w:val="22"/>
              </w:rPr>
              <w:t xml:space="preserve">Communication to those </w:t>
            </w:r>
            <w:r>
              <w:rPr>
                <w:rFonts w:ascii="Arial" w:hAnsi="Arial"/>
                <w:sz w:val="22"/>
              </w:rPr>
              <w:t>C</w:t>
            </w:r>
            <w:r w:rsidRPr="000B473D">
              <w:rPr>
                <w:rFonts w:ascii="Arial" w:hAnsi="Arial"/>
                <w:sz w:val="22"/>
              </w:rPr>
              <w:t xml:space="preserve">harged with </w:t>
            </w:r>
            <w:r>
              <w:rPr>
                <w:rFonts w:ascii="Arial" w:hAnsi="Arial"/>
                <w:sz w:val="22"/>
              </w:rPr>
              <w:t>G</w:t>
            </w:r>
            <w:r w:rsidRPr="000B473D">
              <w:rPr>
                <w:rFonts w:ascii="Arial" w:hAnsi="Arial"/>
                <w:sz w:val="22"/>
              </w:rPr>
              <w:t>overnance</w:t>
            </w:r>
            <w:r>
              <w:rPr>
                <w:rFonts w:ascii="Arial" w:hAnsi="Arial"/>
                <w:sz w:val="22"/>
              </w:rPr>
              <w:t xml:space="preserve"> (</w:t>
            </w:r>
            <w:r>
              <w:rPr>
                <w:rFonts w:ascii="Arial" w:hAnsi="Arial" w:cs="Arial"/>
                <w:sz w:val="22"/>
                <w:szCs w:val="22"/>
              </w:rPr>
              <w:t>for each of the Three Annual Audits</w:t>
            </w:r>
            <w:r>
              <w:rPr>
                <w:rFonts w:ascii="Arial" w:hAnsi="Arial"/>
                <w:sz w:val="22"/>
              </w:rPr>
              <w:t>)</w:t>
            </w:r>
          </w:p>
        </w:tc>
        <w:tc>
          <w:tcPr>
            <w:tcW w:w="4050" w:type="dxa"/>
            <w:shd w:val="clear" w:color="auto" w:fill="auto"/>
          </w:tcPr>
          <w:p w14:paraId="51B354FF" w14:textId="77777777" w:rsidR="00FB07AE" w:rsidRPr="00C33EC9" w:rsidRDefault="00FB07AE" w:rsidP="00384E2A">
            <w:pPr>
              <w:widowControl/>
              <w:adjustRightInd/>
              <w:spacing w:line="240" w:lineRule="auto"/>
              <w:jc w:val="left"/>
              <w:textAlignment w:val="auto"/>
              <w:rPr>
                <w:rFonts w:ascii="Arial" w:hAnsi="Arial" w:cs="Arial"/>
                <w:color w:val="FF0000"/>
                <w:sz w:val="22"/>
                <w:szCs w:val="22"/>
              </w:rPr>
            </w:pPr>
            <w:r w:rsidRPr="003E5963">
              <w:rPr>
                <w:rFonts w:ascii="Arial" w:hAnsi="Arial" w:cs="Arial"/>
                <w:sz w:val="22"/>
                <w:szCs w:val="22"/>
              </w:rPr>
              <w:t>Annually not before 4/15 and not after 5/25</w:t>
            </w:r>
          </w:p>
        </w:tc>
      </w:tr>
      <w:tr w:rsidR="00FB07AE" w:rsidRPr="00C33EC9" w14:paraId="615429DA" w14:textId="77777777" w:rsidTr="00384E2A">
        <w:trPr>
          <w:trHeight w:val="674"/>
        </w:trPr>
        <w:tc>
          <w:tcPr>
            <w:tcW w:w="3955" w:type="dxa"/>
            <w:shd w:val="clear" w:color="auto" w:fill="auto"/>
          </w:tcPr>
          <w:p w14:paraId="4686CD62" w14:textId="77777777" w:rsidR="00FB07AE" w:rsidRPr="00C33EC9" w:rsidDel="005F7E32" w:rsidRDefault="00FB07AE" w:rsidP="00384E2A">
            <w:pPr>
              <w:widowControl/>
              <w:adjustRightInd/>
              <w:spacing w:line="240" w:lineRule="auto"/>
              <w:jc w:val="left"/>
              <w:textAlignment w:val="auto"/>
              <w:rPr>
                <w:rFonts w:ascii="Arial" w:hAnsi="Arial" w:cs="Arial"/>
                <w:color w:val="FF0000"/>
                <w:sz w:val="22"/>
                <w:szCs w:val="22"/>
              </w:rPr>
            </w:pPr>
            <w:r>
              <w:rPr>
                <w:rFonts w:ascii="Arial" w:hAnsi="Arial" w:cs="Arial"/>
                <w:sz w:val="22"/>
                <w:szCs w:val="22"/>
              </w:rPr>
              <w:t>Independent CPA Designation Letter (for the annual SAP Audit only)</w:t>
            </w:r>
          </w:p>
        </w:tc>
        <w:tc>
          <w:tcPr>
            <w:tcW w:w="4050" w:type="dxa"/>
            <w:shd w:val="clear" w:color="auto" w:fill="auto"/>
          </w:tcPr>
          <w:p w14:paraId="3C81F9AD" w14:textId="77777777" w:rsidR="00FB07AE" w:rsidRPr="00C33EC9" w:rsidRDefault="00FB07AE" w:rsidP="00384E2A">
            <w:pPr>
              <w:widowControl/>
              <w:adjustRightInd/>
              <w:spacing w:line="240" w:lineRule="auto"/>
              <w:jc w:val="left"/>
              <w:textAlignment w:val="auto"/>
              <w:rPr>
                <w:rFonts w:ascii="Arial" w:hAnsi="Arial" w:cs="Arial"/>
                <w:color w:val="FF0000"/>
                <w:sz w:val="22"/>
                <w:szCs w:val="22"/>
              </w:rPr>
            </w:pPr>
            <w:r w:rsidRPr="003E5963">
              <w:rPr>
                <w:rFonts w:ascii="Arial" w:hAnsi="Arial" w:cs="Arial"/>
                <w:sz w:val="22"/>
                <w:szCs w:val="22"/>
              </w:rPr>
              <w:t>Annually prior to 12/31</w:t>
            </w:r>
          </w:p>
        </w:tc>
      </w:tr>
      <w:tr w:rsidR="00FB07AE" w:rsidRPr="00C33EC9" w14:paraId="6C9155DA" w14:textId="77777777" w:rsidTr="00384E2A">
        <w:trPr>
          <w:trHeight w:val="674"/>
        </w:trPr>
        <w:tc>
          <w:tcPr>
            <w:tcW w:w="3955" w:type="dxa"/>
            <w:shd w:val="clear" w:color="auto" w:fill="auto"/>
          </w:tcPr>
          <w:p w14:paraId="74D67F63" w14:textId="77777777" w:rsidR="00FB07AE" w:rsidRPr="00C33EC9" w:rsidDel="005F7E32" w:rsidRDefault="00FB07AE" w:rsidP="00384E2A">
            <w:pPr>
              <w:widowControl/>
              <w:adjustRightInd/>
              <w:spacing w:line="240" w:lineRule="auto"/>
              <w:jc w:val="left"/>
              <w:textAlignment w:val="auto"/>
              <w:rPr>
                <w:rFonts w:ascii="Arial" w:hAnsi="Arial" w:cs="Arial"/>
                <w:color w:val="FF0000"/>
                <w:sz w:val="22"/>
                <w:szCs w:val="22"/>
              </w:rPr>
            </w:pPr>
            <w:r>
              <w:rPr>
                <w:rFonts w:ascii="Arial" w:hAnsi="Arial" w:cs="Arial"/>
                <w:sz w:val="22"/>
                <w:szCs w:val="22"/>
              </w:rPr>
              <w:t>Agreed Upon Procedures Reports (as required by Citizens).</w:t>
            </w:r>
          </w:p>
        </w:tc>
        <w:tc>
          <w:tcPr>
            <w:tcW w:w="4050" w:type="dxa"/>
            <w:shd w:val="clear" w:color="auto" w:fill="auto"/>
          </w:tcPr>
          <w:p w14:paraId="63E1E815" w14:textId="77777777" w:rsidR="00FB07AE" w:rsidRPr="00C33EC9" w:rsidRDefault="00FB07AE" w:rsidP="00384E2A">
            <w:pPr>
              <w:widowControl/>
              <w:adjustRightInd/>
              <w:spacing w:line="240" w:lineRule="auto"/>
              <w:jc w:val="left"/>
              <w:textAlignment w:val="auto"/>
              <w:rPr>
                <w:rFonts w:ascii="Arial" w:hAnsi="Arial" w:cs="Arial"/>
                <w:color w:val="FF0000"/>
                <w:sz w:val="22"/>
                <w:szCs w:val="22"/>
              </w:rPr>
            </w:pPr>
            <w:r w:rsidRPr="003E5963">
              <w:rPr>
                <w:rFonts w:ascii="Arial" w:hAnsi="Arial" w:cs="Arial"/>
                <w:sz w:val="22"/>
                <w:szCs w:val="22"/>
              </w:rPr>
              <w:t>As required by Citizens</w:t>
            </w:r>
          </w:p>
        </w:tc>
      </w:tr>
      <w:tr w:rsidR="00FB07AE" w:rsidRPr="00C33EC9" w14:paraId="7603479D" w14:textId="77777777" w:rsidTr="00384E2A">
        <w:trPr>
          <w:trHeight w:val="674"/>
        </w:trPr>
        <w:tc>
          <w:tcPr>
            <w:tcW w:w="3955" w:type="dxa"/>
            <w:shd w:val="clear" w:color="auto" w:fill="auto"/>
          </w:tcPr>
          <w:p w14:paraId="1E977F70" w14:textId="77777777" w:rsidR="00FB07AE" w:rsidRPr="00C33EC9" w:rsidDel="005F7E32" w:rsidRDefault="00FB07AE" w:rsidP="00384E2A">
            <w:pPr>
              <w:widowControl/>
              <w:adjustRightInd/>
              <w:spacing w:line="240" w:lineRule="auto"/>
              <w:jc w:val="left"/>
              <w:textAlignment w:val="auto"/>
              <w:rPr>
                <w:rFonts w:ascii="Arial" w:hAnsi="Arial" w:cs="Arial"/>
                <w:color w:val="FF0000"/>
                <w:sz w:val="22"/>
                <w:szCs w:val="22"/>
              </w:rPr>
            </w:pPr>
            <w:r>
              <w:rPr>
                <w:rFonts w:ascii="Arial" w:hAnsi="Arial" w:cs="Arial"/>
                <w:sz w:val="22"/>
                <w:szCs w:val="22"/>
              </w:rPr>
              <w:t>Management Letter (for each of the Three Annual Audits, as appropriate)</w:t>
            </w:r>
          </w:p>
        </w:tc>
        <w:tc>
          <w:tcPr>
            <w:tcW w:w="4050" w:type="dxa"/>
            <w:shd w:val="clear" w:color="auto" w:fill="auto"/>
          </w:tcPr>
          <w:p w14:paraId="3500AD40" w14:textId="77777777" w:rsidR="00FB07AE" w:rsidRPr="00C33EC9" w:rsidRDefault="00FB07AE" w:rsidP="00384E2A">
            <w:pPr>
              <w:widowControl/>
              <w:adjustRightInd/>
              <w:spacing w:line="240" w:lineRule="auto"/>
              <w:jc w:val="left"/>
              <w:textAlignment w:val="auto"/>
              <w:rPr>
                <w:rFonts w:ascii="Arial" w:hAnsi="Arial" w:cs="Arial"/>
                <w:color w:val="FF0000"/>
                <w:sz w:val="22"/>
                <w:szCs w:val="22"/>
              </w:rPr>
            </w:pPr>
            <w:r w:rsidRPr="003E5963">
              <w:rPr>
                <w:rFonts w:ascii="Arial" w:hAnsi="Arial" w:cs="Arial"/>
                <w:sz w:val="22"/>
                <w:szCs w:val="22"/>
              </w:rPr>
              <w:t>Annually not before 4/15 and not after 5/25</w:t>
            </w:r>
          </w:p>
        </w:tc>
      </w:tr>
      <w:tr w:rsidR="00FB07AE" w:rsidRPr="00C33EC9" w14:paraId="6E412F4D" w14:textId="77777777" w:rsidTr="00AD147F">
        <w:trPr>
          <w:trHeight w:val="566"/>
        </w:trPr>
        <w:tc>
          <w:tcPr>
            <w:tcW w:w="3955" w:type="dxa"/>
            <w:shd w:val="clear" w:color="auto" w:fill="auto"/>
          </w:tcPr>
          <w:p w14:paraId="76DF4A4B" w14:textId="1DF10D68" w:rsidR="00FB07AE" w:rsidRPr="00C33EC9" w:rsidDel="005F7E32" w:rsidRDefault="00FB07AE" w:rsidP="00384E2A">
            <w:pPr>
              <w:widowControl/>
              <w:adjustRightInd/>
              <w:spacing w:line="240" w:lineRule="auto"/>
              <w:jc w:val="left"/>
              <w:textAlignment w:val="auto"/>
              <w:rPr>
                <w:rFonts w:ascii="Arial" w:hAnsi="Arial" w:cs="Arial"/>
                <w:color w:val="FF0000"/>
                <w:sz w:val="22"/>
                <w:szCs w:val="22"/>
              </w:rPr>
            </w:pPr>
            <w:r w:rsidRPr="009F21E0">
              <w:rPr>
                <w:rFonts w:ascii="Arial" w:hAnsi="Arial" w:cs="Arial"/>
                <w:sz w:val="22"/>
                <w:szCs w:val="22"/>
              </w:rPr>
              <w:t>Other relevant findings</w:t>
            </w:r>
          </w:p>
        </w:tc>
        <w:tc>
          <w:tcPr>
            <w:tcW w:w="4050" w:type="dxa"/>
            <w:shd w:val="clear" w:color="auto" w:fill="auto"/>
          </w:tcPr>
          <w:p w14:paraId="6F320D9D" w14:textId="77777777" w:rsidR="00FB07AE" w:rsidRPr="00C33EC9" w:rsidRDefault="00FB07AE" w:rsidP="00384E2A">
            <w:pPr>
              <w:widowControl/>
              <w:adjustRightInd/>
              <w:spacing w:line="240" w:lineRule="auto"/>
              <w:jc w:val="left"/>
              <w:textAlignment w:val="auto"/>
              <w:rPr>
                <w:rFonts w:ascii="Arial" w:hAnsi="Arial" w:cs="Arial"/>
                <w:color w:val="FF0000"/>
                <w:sz w:val="22"/>
                <w:szCs w:val="22"/>
              </w:rPr>
            </w:pPr>
            <w:r w:rsidRPr="003E5963">
              <w:rPr>
                <w:rFonts w:ascii="Arial" w:hAnsi="Arial" w:cs="Arial"/>
                <w:sz w:val="22"/>
                <w:szCs w:val="22"/>
              </w:rPr>
              <w:t xml:space="preserve">Annually </w:t>
            </w:r>
          </w:p>
        </w:tc>
      </w:tr>
    </w:tbl>
    <w:p w14:paraId="1EA58A59" w14:textId="61B0B743" w:rsidR="00751863" w:rsidRPr="00C33EC9" w:rsidRDefault="00FB7955" w:rsidP="00E037D0">
      <w:pPr>
        <w:pStyle w:val="KHeading2"/>
        <w:spacing w:before="240"/>
        <w:ind w:left="1440" w:hanging="720"/>
        <w:rPr>
          <w:u w:val="single"/>
        </w:rPr>
      </w:pPr>
      <w:r w:rsidRPr="00C33EC9">
        <w:rPr>
          <w:u w:val="single"/>
        </w:rPr>
        <w:t xml:space="preserve">Title to </w:t>
      </w:r>
      <w:r w:rsidR="00006830" w:rsidRPr="006D0ABE">
        <w:rPr>
          <w:u w:val="single"/>
        </w:rPr>
        <w:t>Work Product</w:t>
      </w:r>
      <w:r w:rsidRPr="006D0ABE">
        <w:t xml:space="preserve">. </w:t>
      </w:r>
      <w:proofErr w:type="gramStart"/>
      <w:r w:rsidR="00B23948" w:rsidRPr="006D0ABE">
        <w:t>With the exception of</w:t>
      </w:r>
      <w:proofErr w:type="gramEnd"/>
      <w:r w:rsidR="00B23948" w:rsidRPr="006D0ABE">
        <w:t xml:space="preserve"> the Pre-Existing Materials described in Section </w:t>
      </w:r>
      <w:r w:rsidR="0078325C" w:rsidRPr="00551EE4">
        <w:t>5.3</w:t>
      </w:r>
      <w:r w:rsidR="00AC02E6" w:rsidRPr="006D0ABE">
        <w:t>.</w:t>
      </w:r>
      <w:r w:rsidR="0006560A">
        <w:t xml:space="preserve"> </w:t>
      </w:r>
      <w:proofErr w:type="gramStart"/>
      <w:r w:rsidR="0006560A">
        <w:t>below</w:t>
      </w:r>
      <w:proofErr w:type="gramEnd"/>
      <w:r w:rsidR="00B23948" w:rsidRPr="006D0ABE">
        <w:t xml:space="preserve">, </w:t>
      </w:r>
      <w:r w:rsidR="00751863" w:rsidRPr="006D0ABE">
        <w:t xml:space="preserve">Citizens will have all right, title and interest in and to each Work Product and any </w:t>
      </w:r>
      <w:r w:rsidR="00751863" w:rsidRPr="00C33EC9">
        <w:t>derivative works relating thereto (including ownership of copyrights).</w:t>
      </w:r>
      <w:r w:rsidR="00B23948" w:rsidRPr="00C33EC9">
        <w:t xml:space="preserve"> The use of these Work Products in any manner by Citizens shall not support any claim by Vendor for additional compensation.</w:t>
      </w:r>
      <w:r w:rsidR="00751863" w:rsidRPr="00C33EC9">
        <w:t xml:space="preserve">  </w:t>
      </w:r>
      <w:r w:rsidR="00B23948" w:rsidRPr="00C33EC9">
        <w:t>Each Work Product, and any portion thereof, shall be a "work made for hire" for Citizens pursuant to federal copyright laws. To the extent any of the Work</w:t>
      </w:r>
      <w:r w:rsidR="00751863" w:rsidRPr="00C33EC9">
        <w:t xml:space="preserve"> Product</w:t>
      </w:r>
      <w:r w:rsidR="00F47193" w:rsidRPr="00C33EC9">
        <w:t xml:space="preserve"> is</w:t>
      </w:r>
      <w:r w:rsidR="00B23948" w:rsidRPr="00C33EC9">
        <w:t xml:space="preserve"> not deemed </w:t>
      </w:r>
      <w:r w:rsidR="00F47193" w:rsidRPr="00C33EC9">
        <w:t xml:space="preserve">a </w:t>
      </w:r>
      <w:r w:rsidR="00B23948" w:rsidRPr="00C33EC9">
        <w:t>work made for hire by operation of law, Vendor hereby irrevocably assigns, transfers, and conveys to Citizens, or its designee, without further consideration all of its right, title</w:t>
      </w:r>
      <w:r w:rsidR="00B87CBF">
        <w:t>,</w:t>
      </w:r>
      <w:r w:rsidR="00B23948" w:rsidRPr="00C33EC9">
        <w:t xml:space="preserve"> and interest in such Work</w:t>
      </w:r>
      <w:r w:rsidR="00751863" w:rsidRPr="00C33EC9">
        <w:t xml:space="preserve"> Product</w:t>
      </w:r>
      <w:r w:rsidR="00B23948" w:rsidRPr="00C33EC9">
        <w:t>, including all rights of patent, copyright, trade secret, trademark</w:t>
      </w:r>
      <w:r w:rsidR="00B87CBF">
        <w:t>,</w:t>
      </w:r>
      <w:r w:rsidR="00B23948" w:rsidRPr="00C33EC9">
        <w:t xml:space="preserve"> or other proprietary rights in such materials. Vendor acknowledges that Citizens shall have the right to obtain and hold in its own name any intellectual property right in and to the Work</w:t>
      </w:r>
      <w:r w:rsidR="00751863" w:rsidRPr="00C33EC9">
        <w:t xml:space="preserve"> Product</w:t>
      </w:r>
      <w:r w:rsidR="002011D9">
        <w:t xml:space="preserve">. </w:t>
      </w:r>
      <w:r w:rsidR="00B23948" w:rsidRPr="00C33EC9">
        <w:t>Vendor agrees to execute any documents or take any other actions as may reasonably be necessary, or as Citizens may reasonably request, to perfect or evidence Citizens' ownership of the Work</w:t>
      </w:r>
      <w:r w:rsidR="00751863" w:rsidRPr="00C33EC9">
        <w:t xml:space="preserve"> Product</w:t>
      </w:r>
      <w:r w:rsidR="00B23948" w:rsidRPr="00C33EC9">
        <w:t xml:space="preserve">. </w:t>
      </w:r>
      <w:r w:rsidR="00006830" w:rsidRPr="00C33EC9">
        <w:t xml:space="preserve">This </w:t>
      </w:r>
      <w:r w:rsidR="00AF24F5">
        <w:t>Section</w:t>
      </w:r>
      <w:r w:rsidR="00006830" w:rsidRPr="00C33EC9">
        <w:t xml:space="preserve"> shall survive the termination of this </w:t>
      </w:r>
      <w:r w:rsidR="00B87CBF">
        <w:t>Agreement</w:t>
      </w:r>
      <w:r w:rsidR="00006830" w:rsidRPr="00C33EC9">
        <w:t>.</w:t>
      </w:r>
    </w:p>
    <w:p w14:paraId="4FB948E1" w14:textId="77777777" w:rsidR="00E57B2B" w:rsidRPr="00C33EC9" w:rsidRDefault="00006830" w:rsidP="00551EE4">
      <w:pPr>
        <w:pStyle w:val="KHeading2"/>
        <w:spacing w:before="240"/>
        <w:ind w:left="1440" w:hanging="720"/>
      </w:pPr>
      <w:r w:rsidRPr="00C33EC9">
        <w:rPr>
          <w:u w:val="single"/>
        </w:rPr>
        <w:t>Pre-Existing Materials</w:t>
      </w:r>
      <w:r w:rsidR="002011D9">
        <w:t>.</w:t>
      </w:r>
    </w:p>
    <w:p w14:paraId="122DC3B2" w14:textId="77777777" w:rsidR="00751863" w:rsidRPr="003C225E" w:rsidRDefault="00006830" w:rsidP="00FD3097">
      <w:pPr>
        <w:pStyle w:val="KHeading3"/>
        <w:numPr>
          <w:ilvl w:val="0"/>
          <w:numId w:val="27"/>
        </w:numPr>
        <w:ind w:left="2160" w:hanging="720"/>
      </w:pPr>
      <w:r w:rsidRPr="00C33EC9">
        <w:t xml:space="preserve">Citizens acknowledges that, in the course of performing the Services, Vendor may use </w:t>
      </w:r>
      <w:r w:rsidR="00E57B2B" w:rsidRPr="00C33EC9">
        <w:t xml:space="preserve">materials, </w:t>
      </w:r>
      <w:r w:rsidR="00F47193" w:rsidRPr="00C33EC9">
        <w:t xml:space="preserve">software, reports, </w:t>
      </w:r>
      <w:r w:rsidRPr="00C33EC9">
        <w:t>routines</w:t>
      </w:r>
      <w:r w:rsidR="00E57B2B" w:rsidRPr="00C33EC9">
        <w:t>,</w:t>
      </w:r>
      <w:r w:rsidRPr="00C33EC9">
        <w:t xml:space="preserve"> language, instructions, methods, techniques</w:t>
      </w:r>
      <w:r w:rsidR="00E57B2B" w:rsidRPr="00C33EC9">
        <w:t xml:space="preserve">, trade </w:t>
      </w:r>
      <w:r w:rsidR="00E57B2B" w:rsidRPr="003C225E">
        <w:t>secrets, patents</w:t>
      </w:r>
      <w:r w:rsidR="007C0A0B" w:rsidRPr="003C225E">
        <w:t>,</w:t>
      </w:r>
      <w:r w:rsidR="00E57B2B" w:rsidRPr="003C225E">
        <w:t xml:space="preserve"> copyrights</w:t>
      </w:r>
      <w:r w:rsidR="003C225E" w:rsidRPr="003C225E">
        <w:t>,</w:t>
      </w:r>
      <w:r w:rsidR="00E57B2B" w:rsidRPr="003C225E">
        <w:t xml:space="preserve"> </w:t>
      </w:r>
      <w:r w:rsidR="007C0A0B" w:rsidRPr="003C225E">
        <w:t xml:space="preserve">or other intellectual property </w:t>
      </w:r>
      <w:r w:rsidRPr="003C225E">
        <w:t>that have been previously developed</w:t>
      </w:r>
      <w:r w:rsidR="007C0A0B" w:rsidRPr="003C225E">
        <w:t>, purchased, licensed</w:t>
      </w:r>
      <w:r w:rsidR="003C225E" w:rsidRPr="003C225E">
        <w:t>,</w:t>
      </w:r>
      <w:r w:rsidR="007C0A0B" w:rsidRPr="003C225E">
        <w:t xml:space="preserve"> or acquired</w:t>
      </w:r>
      <w:r w:rsidRPr="003C225E">
        <w:t xml:space="preserve"> by Vendor </w:t>
      </w:r>
      <w:r w:rsidR="00751863" w:rsidRPr="003C225E">
        <w:t xml:space="preserve">or by third parties </w:t>
      </w:r>
      <w:r w:rsidRPr="003C225E">
        <w:t>(collectively, the "Pre-</w:t>
      </w:r>
      <w:r w:rsidR="00751863" w:rsidRPr="003C225E">
        <w:t>E</w:t>
      </w:r>
      <w:r w:rsidRPr="003C225E">
        <w:t>xisting Materials")</w:t>
      </w:r>
      <w:r w:rsidR="00751863" w:rsidRPr="003C225E">
        <w:t>,</w:t>
      </w:r>
      <w:r w:rsidRPr="003C225E">
        <w:t xml:space="preserve"> and that s</w:t>
      </w:r>
      <w:r w:rsidR="00E57B2B" w:rsidRPr="003C225E">
        <w:t xml:space="preserve">uch Pre-Existing Materials </w:t>
      </w:r>
      <w:r w:rsidRPr="003C225E">
        <w:t>shall remain the sole and exclusive property of Vendor</w:t>
      </w:r>
      <w:r w:rsidR="00751863" w:rsidRPr="003C225E">
        <w:t xml:space="preserve"> or the third parties</w:t>
      </w:r>
      <w:r w:rsidRPr="003C225E">
        <w:t>.  Where Vendor seeks to emb</w:t>
      </w:r>
      <w:r w:rsidR="007C0A0B" w:rsidRPr="003C225E">
        <w:t>ed</w:t>
      </w:r>
      <w:r w:rsidRPr="003C225E">
        <w:t xml:space="preserve"> Pre-</w:t>
      </w:r>
      <w:r w:rsidR="00E57B2B" w:rsidRPr="003C225E">
        <w:t>E</w:t>
      </w:r>
      <w:r w:rsidRPr="003C225E">
        <w:t>xisting Materials in the Work Product, Vendor must first obtain w</w:t>
      </w:r>
      <w:r w:rsidR="002011D9" w:rsidRPr="003C225E">
        <w:t>ritten approval from Citizens.</w:t>
      </w:r>
    </w:p>
    <w:p w14:paraId="00B942FC" w14:textId="77777777" w:rsidR="00006830" w:rsidRPr="003C225E" w:rsidRDefault="00006830" w:rsidP="00FD3097">
      <w:pPr>
        <w:pStyle w:val="KHeading3"/>
        <w:numPr>
          <w:ilvl w:val="0"/>
          <w:numId w:val="27"/>
        </w:numPr>
        <w:ind w:left="2160" w:hanging="720"/>
      </w:pPr>
      <w:r w:rsidRPr="003C225E">
        <w:lastRenderedPageBreak/>
        <w:t>If and to the extent any Pre-</w:t>
      </w:r>
      <w:r w:rsidR="00E57B2B" w:rsidRPr="003C225E">
        <w:t>E</w:t>
      </w:r>
      <w:r w:rsidRPr="003C225E">
        <w:t xml:space="preserve">xisting Materials </w:t>
      </w:r>
      <w:r w:rsidR="00E57B2B" w:rsidRPr="003C225E">
        <w:t xml:space="preserve">of Vendor </w:t>
      </w:r>
      <w:r w:rsidRPr="003C225E">
        <w:t>are emb</w:t>
      </w:r>
      <w:r w:rsidR="007C0A0B" w:rsidRPr="003C225E">
        <w:t>edded</w:t>
      </w:r>
      <w:r w:rsidRPr="003C225E">
        <w:t xml:space="preserve"> or </w:t>
      </w:r>
      <w:r w:rsidR="007C0A0B" w:rsidRPr="003C225E">
        <w:t>incorporated</w:t>
      </w:r>
      <w:r w:rsidRPr="003C225E">
        <w:t xml:space="preserve">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w:t>
      </w:r>
      <w:r w:rsidR="000D5FAE" w:rsidRPr="003C225E">
        <w:t xml:space="preserve"> for Citizens’ internal business purposes only</w:t>
      </w:r>
      <w:r w:rsidRPr="003C225E">
        <w:t>; and, (b) authorize others to do any or all of the foregoing</w:t>
      </w:r>
      <w:r w:rsidR="000C6664" w:rsidRPr="003C225E">
        <w:t xml:space="preserve"> for </w:t>
      </w:r>
      <w:r w:rsidR="000D5FAE" w:rsidRPr="003C225E">
        <w:t xml:space="preserve">Citizens’ </w:t>
      </w:r>
      <w:r w:rsidR="000C6664" w:rsidRPr="003C225E">
        <w:t xml:space="preserve">internal </w:t>
      </w:r>
      <w:r w:rsidR="000D5FAE" w:rsidRPr="003C225E">
        <w:t xml:space="preserve">business </w:t>
      </w:r>
      <w:r w:rsidR="000C6664" w:rsidRPr="003C225E">
        <w:t>purposes only</w:t>
      </w:r>
      <w:r w:rsidRPr="003C225E">
        <w:t xml:space="preserve">.  </w:t>
      </w:r>
    </w:p>
    <w:p w14:paraId="5E4B5D51" w14:textId="77777777" w:rsidR="00D2258B" w:rsidRPr="00C33EC9" w:rsidRDefault="00D2258B" w:rsidP="00FD3097">
      <w:pPr>
        <w:pStyle w:val="KHeading3"/>
        <w:numPr>
          <w:ilvl w:val="0"/>
          <w:numId w:val="27"/>
        </w:numPr>
        <w:ind w:left="2160" w:hanging="720"/>
      </w:pPr>
      <w:r w:rsidRPr="003C225E">
        <w:t xml:space="preserve">If </w:t>
      </w:r>
      <w:r w:rsidR="00E57B2B" w:rsidRPr="003C225E">
        <w:t xml:space="preserve">and to the extent any Pre-Existing Materials of third parties are </w:t>
      </w:r>
      <w:r w:rsidR="007C0A0B" w:rsidRPr="003C225E">
        <w:t>embedded</w:t>
      </w:r>
      <w:r w:rsidR="00E57B2B" w:rsidRPr="003C225E">
        <w:t xml:space="preserve"> or </w:t>
      </w:r>
      <w:r w:rsidR="007C0A0B" w:rsidRPr="003C225E">
        <w:t>incorporated</w:t>
      </w:r>
      <w:r w:rsidR="00E57B2B" w:rsidRPr="003C225E">
        <w:t xml:space="preserve"> in the Work Product, </w:t>
      </w:r>
      <w:r w:rsidRPr="003C225E">
        <w:t xml:space="preserve">Vendor shall secure for Citizens an irrevocable, perpetual, </w:t>
      </w:r>
      <w:r w:rsidR="0078325C" w:rsidRPr="003C225E">
        <w:t xml:space="preserve">non-exclusive, worldwide, </w:t>
      </w:r>
      <w:r w:rsidRPr="003C225E">
        <w:t>royalty</w:t>
      </w:r>
      <w:r w:rsidR="0078325C" w:rsidRPr="003C225E">
        <w:t>-</w:t>
      </w:r>
      <w:r w:rsidRPr="003C225E">
        <w:t>free and fully paid-up right to use</w:t>
      </w:r>
      <w:r w:rsidR="003B7015" w:rsidRPr="003C225E">
        <w:t>, execute, display, and perform</w:t>
      </w:r>
      <w:r w:rsidRPr="00C33EC9">
        <w:t xml:space="preserve"> </w:t>
      </w:r>
      <w:r w:rsidR="00E57B2B" w:rsidRPr="00C33EC9">
        <w:t>such Pre-Existing Material</w:t>
      </w:r>
      <w:r w:rsidR="0078325C" w:rsidRPr="00C33EC9">
        <w:t>s</w:t>
      </w:r>
      <w:r w:rsidR="002011D9">
        <w:t xml:space="preserve">. </w:t>
      </w:r>
      <w:r w:rsidRPr="00C33EC9">
        <w:t xml:space="preserve">Vendor shall secure such right at its expense and prior to incorporating any </w:t>
      </w:r>
      <w:r w:rsidR="00E57B2B" w:rsidRPr="00C33EC9">
        <w:t xml:space="preserve">such </w:t>
      </w:r>
      <w:r w:rsidR="003B7015">
        <w:t>Pre-Existing M</w:t>
      </w:r>
      <w:r w:rsidR="00E57B2B" w:rsidRPr="00C33EC9">
        <w:t>aterial</w:t>
      </w:r>
      <w:r w:rsidR="003B7015">
        <w:t>s</w:t>
      </w:r>
      <w:r w:rsidRPr="00C33EC9">
        <w:t xml:space="preserve"> </w:t>
      </w:r>
      <w:r w:rsidR="0078325C" w:rsidRPr="00C33EC9">
        <w:t>i</w:t>
      </w:r>
      <w:r w:rsidRPr="00C33EC9">
        <w:t>nto any Work</w:t>
      </w:r>
      <w:r w:rsidR="0078325C" w:rsidRPr="00C33EC9">
        <w:t xml:space="preserve"> Product, </w:t>
      </w:r>
      <w:r w:rsidRPr="00C33EC9">
        <w:t xml:space="preserve">and such right must include, </w:t>
      </w:r>
      <w:r w:rsidR="0078325C" w:rsidRPr="00C33EC9">
        <w:t>if practicable</w:t>
      </w:r>
      <w:r w:rsidRPr="00C33EC9">
        <w:t>, a right to</w:t>
      </w:r>
      <w:r w:rsidR="00647A6C" w:rsidRPr="00C33EC9">
        <w:t>:</w:t>
      </w:r>
      <w:r w:rsidRPr="00C33EC9">
        <w:t xml:space="preserve"> </w:t>
      </w:r>
      <w:r w:rsidR="0078325C" w:rsidRPr="00C33EC9">
        <w:t>(</w:t>
      </w:r>
      <w:r w:rsidR="00647A6C" w:rsidRPr="00C33EC9">
        <w:t>a</w:t>
      </w:r>
      <w:r w:rsidR="0078325C" w:rsidRPr="00C33EC9">
        <w:t xml:space="preserve">) </w:t>
      </w:r>
      <w:r w:rsidRPr="00C33EC9">
        <w:t>copy, modify</w:t>
      </w:r>
      <w:r w:rsidR="003B7015">
        <w:t>,</w:t>
      </w:r>
      <w:r w:rsidRPr="00C33EC9">
        <w:t xml:space="preserve"> and create derivative works</w:t>
      </w:r>
      <w:r w:rsidR="003B7015">
        <w:t xml:space="preserve"> based upon such Pre-Existing Materials</w:t>
      </w:r>
      <w:r w:rsidR="00647A6C" w:rsidRPr="00C33EC9">
        <w:t>;</w:t>
      </w:r>
      <w:r w:rsidR="0078325C" w:rsidRPr="00C33EC9">
        <w:t xml:space="preserve"> </w:t>
      </w:r>
      <w:r w:rsidRPr="00C33EC9">
        <w:t>and</w:t>
      </w:r>
      <w:r w:rsidR="00647A6C" w:rsidRPr="00C33EC9">
        <w:t>,</w:t>
      </w:r>
      <w:r w:rsidRPr="00C33EC9">
        <w:t xml:space="preserve"> </w:t>
      </w:r>
      <w:r w:rsidR="0078325C" w:rsidRPr="00C33EC9">
        <w:t>(</w:t>
      </w:r>
      <w:r w:rsidR="00647A6C" w:rsidRPr="00C33EC9">
        <w:t>b</w:t>
      </w:r>
      <w:r w:rsidR="0078325C" w:rsidRPr="00C33EC9">
        <w:t xml:space="preserve">) </w:t>
      </w:r>
      <w:r w:rsidRPr="00C33EC9">
        <w:t>sublicense all or any portion of the foregoing rights to an affiliate or a third party service provider</w:t>
      </w:r>
      <w:r w:rsidR="003B7015">
        <w:t xml:space="preserve"> of Citizens</w:t>
      </w:r>
      <w:r w:rsidR="002011D9">
        <w:t xml:space="preserve">. </w:t>
      </w:r>
      <w:r w:rsidRPr="00C33EC9">
        <w:t xml:space="preserve">This </w:t>
      </w:r>
      <w:r w:rsidR="003B7015">
        <w:t>Section</w:t>
      </w:r>
      <w:r w:rsidRPr="00C33EC9">
        <w:t xml:space="preserve"> does not apply to standard office software (e.g., Microsoft Office).</w:t>
      </w:r>
    </w:p>
    <w:p w14:paraId="0C47C6DE" w14:textId="77777777" w:rsidR="00A9369E" w:rsidRDefault="00E57B2B" w:rsidP="00232C14">
      <w:pPr>
        <w:pStyle w:val="KHeading2"/>
        <w:tabs>
          <w:tab w:val="clear" w:pos="1440"/>
          <w:tab w:val="left" w:pos="810"/>
        </w:tabs>
        <w:ind w:left="1440" w:hanging="720"/>
        <w:rPr>
          <w:color w:val="FF0000"/>
        </w:rPr>
      </w:pPr>
      <w:r w:rsidRPr="00C33EC9">
        <w:t>Th</w:t>
      </w:r>
      <w:r w:rsidR="0078325C" w:rsidRPr="00C33EC9">
        <w:t xml:space="preserve">e provisions of this Section </w:t>
      </w:r>
      <w:r w:rsidRPr="00C33EC9">
        <w:t xml:space="preserve">shall survive the termination of this </w:t>
      </w:r>
      <w:r w:rsidR="00B87CBF">
        <w:t>Agreement</w:t>
      </w:r>
      <w:r w:rsidRPr="00C33EC9">
        <w:t>.</w:t>
      </w:r>
      <w:r w:rsidR="008703F1">
        <w:t xml:space="preserve"> </w:t>
      </w:r>
    </w:p>
    <w:p w14:paraId="38A4FACE" w14:textId="69B4BDB3" w:rsidR="00D55E49" w:rsidRPr="00C33EC9" w:rsidRDefault="00D55E49" w:rsidP="00055B52">
      <w:pPr>
        <w:pStyle w:val="KHeading1"/>
        <w:rPr>
          <w:rFonts w:cs="Arial"/>
          <w:b/>
          <w:szCs w:val="22"/>
        </w:rPr>
      </w:pPr>
      <w:r w:rsidRPr="00C33EC9">
        <w:rPr>
          <w:rFonts w:cs="Arial"/>
          <w:b/>
          <w:szCs w:val="22"/>
          <w:u w:val="single"/>
        </w:rPr>
        <w:t>Changes</w:t>
      </w:r>
      <w:r w:rsidRPr="00C33EC9">
        <w:rPr>
          <w:rFonts w:cs="Arial"/>
          <w:b/>
          <w:szCs w:val="22"/>
        </w:rPr>
        <w:t>.</w:t>
      </w:r>
    </w:p>
    <w:p w14:paraId="2C36879B" w14:textId="77777777" w:rsidR="00331D6C" w:rsidRPr="003C225E" w:rsidRDefault="00624CCE" w:rsidP="0058446E">
      <w:pPr>
        <w:pStyle w:val="KHeading2"/>
        <w:numPr>
          <w:ilvl w:val="1"/>
          <w:numId w:val="11"/>
        </w:numPr>
        <w:spacing w:before="240"/>
        <w:ind w:left="1440" w:hanging="720"/>
      </w:pPr>
      <w:r>
        <w:rPr>
          <w:u w:val="single"/>
        </w:rPr>
        <w:t>Change Process</w:t>
      </w:r>
      <w:r w:rsidR="00711115" w:rsidRPr="00F536F8">
        <w:t xml:space="preserve">. </w:t>
      </w:r>
      <w:r w:rsidR="00331D6C" w:rsidRPr="003C225E">
        <w:t>Citizens may require changes altering, adding to, or deducting from the Services (</w:t>
      </w:r>
      <w:r w:rsidR="003B7015" w:rsidRPr="003C225E">
        <w:t xml:space="preserve">each, a </w:t>
      </w:r>
      <w:r w:rsidR="00331D6C" w:rsidRPr="003C225E">
        <w:t>“Change”), provided that</w:t>
      </w:r>
      <w:r w:rsidR="003C225E" w:rsidRPr="003C225E">
        <w:t>:</w:t>
      </w:r>
      <w:r w:rsidR="00331D6C" w:rsidRPr="003C225E">
        <w:t xml:space="preserve"> </w:t>
      </w:r>
      <w:r w:rsidR="00423BAE" w:rsidRPr="003C225E">
        <w:t>(</w:t>
      </w:r>
      <w:r w:rsidR="003C225E" w:rsidRPr="003C225E">
        <w:t>a</w:t>
      </w:r>
      <w:r w:rsidR="00423BAE" w:rsidRPr="003C225E">
        <w:t>) such Change</w:t>
      </w:r>
      <w:r w:rsidR="00331D6C" w:rsidRPr="003C225E">
        <w:t xml:space="preserve"> </w:t>
      </w:r>
      <w:r w:rsidR="003B7015" w:rsidRPr="003C225E">
        <w:t>is</w:t>
      </w:r>
      <w:r w:rsidR="00331D6C" w:rsidRPr="003C225E">
        <w:t xml:space="preserve"> within the general scope of th</w:t>
      </w:r>
      <w:r w:rsidR="00600F06" w:rsidRPr="003C225E">
        <w:t>is</w:t>
      </w:r>
      <w:r w:rsidR="00331D6C" w:rsidRPr="003C225E">
        <w:t xml:space="preserve"> </w:t>
      </w:r>
      <w:r w:rsidR="00B87CBF" w:rsidRPr="003C225E">
        <w:t>Agreement</w:t>
      </w:r>
      <w:r w:rsidR="003C225E" w:rsidRPr="003C225E">
        <w:t>;</w:t>
      </w:r>
      <w:r w:rsidR="00423BAE" w:rsidRPr="003C225E">
        <w:t xml:space="preserve"> and</w:t>
      </w:r>
      <w:r w:rsidR="003C225E" w:rsidRPr="003C225E">
        <w:t>,</w:t>
      </w:r>
      <w:r w:rsidR="00423BAE" w:rsidRPr="003C225E">
        <w:t xml:space="preserve"> (</w:t>
      </w:r>
      <w:r w:rsidR="003C225E" w:rsidRPr="003C225E">
        <w:t>b</w:t>
      </w:r>
      <w:r w:rsidR="00423BAE" w:rsidRPr="003C225E">
        <w:t xml:space="preserve">) </w:t>
      </w:r>
      <w:r w:rsidR="00331D6C" w:rsidRPr="003C225E">
        <w:t xml:space="preserve">Citizens will make an equitable adjustment in </w:t>
      </w:r>
      <w:r w:rsidR="00423BAE" w:rsidRPr="003C225E">
        <w:t>Vendor’s compensation</w:t>
      </w:r>
      <w:r w:rsidR="00331D6C" w:rsidRPr="003C225E">
        <w:t xml:space="preserve"> or delivery date if </w:t>
      </w:r>
      <w:r w:rsidR="003B7015" w:rsidRPr="003C225E">
        <w:t>a</w:t>
      </w:r>
      <w:r w:rsidR="00331D6C" w:rsidRPr="003C225E">
        <w:t xml:space="preserve"> Change materially affects the cost or time of performance</w:t>
      </w:r>
      <w:r w:rsidR="003B7015" w:rsidRPr="003C225E">
        <w:t xml:space="preserve"> of the Services</w:t>
      </w:r>
      <w:r w:rsidR="002011D9" w:rsidRPr="003C225E">
        <w:t xml:space="preserve">. </w:t>
      </w:r>
      <w:r w:rsidR="00331D6C" w:rsidRPr="003C225E">
        <w:t xml:space="preserve">Such equitable adjustments </w:t>
      </w:r>
      <w:r w:rsidR="004060BA" w:rsidRPr="003C225E">
        <w:t xml:space="preserve">require the written consent of </w:t>
      </w:r>
      <w:r w:rsidR="00331D6C" w:rsidRPr="003C225E">
        <w:t xml:space="preserve">Vendor, which </w:t>
      </w:r>
      <w:r w:rsidR="004060BA" w:rsidRPr="003C225E">
        <w:t xml:space="preserve">consent </w:t>
      </w:r>
      <w:r w:rsidR="00331D6C" w:rsidRPr="003C225E">
        <w:t>shall not be unreasonably wi</w:t>
      </w:r>
      <w:r w:rsidR="002011D9" w:rsidRPr="003C225E">
        <w:t>thheld, delayed or conditioned.</w:t>
      </w:r>
      <w:r w:rsidR="00331D6C" w:rsidRPr="003C225E">
        <w:t xml:space="preserve"> The Parties will cooperate in good faith </w:t>
      </w:r>
      <w:r w:rsidR="00745EEE" w:rsidRPr="003C225E">
        <w:t>to determine</w:t>
      </w:r>
      <w:r w:rsidR="00331D6C" w:rsidRPr="003C225E">
        <w:t xml:space="preserve"> the scope and nature of </w:t>
      </w:r>
      <w:r w:rsidR="003B7015" w:rsidRPr="003C225E">
        <w:t>a</w:t>
      </w:r>
      <w:r w:rsidR="00331D6C" w:rsidRPr="003C225E">
        <w:t xml:space="preserve"> Change, the availability of Vendor Staff, the expertise and resources to provide such Change, and the </w:t>
      </w:r>
      <w:proofErr w:type="gramStart"/>
      <w:r w:rsidR="00331D6C" w:rsidRPr="003C225E">
        <w:t>time period</w:t>
      </w:r>
      <w:proofErr w:type="gramEnd"/>
      <w:r w:rsidR="00331D6C" w:rsidRPr="003C225E">
        <w:t xml:space="preserve"> in which such Change will be implemented.</w:t>
      </w:r>
    </w:p>
    <w:p w14:paraId="42FD05D2" w14:textId="1EFC42F0" w:rsidR="00331D6C" w:rsidRDefault="00473717" w:rsidP="00E65E09">
      <w:pPr>
        <w:pStyle w:val="KHeading2"/>
        <w:tabs>
          <w:tab w:val="clear" w:pos="1440"/>
          <w:tab w:val="left" w:pos="720"/>
        </w:tabs>
        <w:spacing w:before="240"/>
        <w:ind w:left="1440" w:hanging="720"/>
      </w:pPr>
      <w:r>
        <w:rPr>
          <w:u w:val="single"/>
        </w:rPr>
        <w:t xml:space="preserve">Documentation of </w:t>
      </w:r>
      <w:r w:rsidR="00C26F4F">
        <w:rPr>
          <w:u w:val="single"/>
        </w:rPr>
        <w:t>Changes</w:t>
      </w:r>
      <w:r w:rsidR="00711115">
        <w:t xml:space="preserve">. </w:t>
      </w:r>
      <w:r w:rsidR="003B7015" w:rsidRPr="003C225E">
        <w:t xml:space="preserve">A </w:t>
      </w:r>
      <w:r w:rsidR="0041075D" w:rsidRPr="003C225E">
        <w:t>Change resulting in a</w:t>
      </w:r>
      <w:r w:rsidR="00A813FF" w:rsidRPr="003C225E">
        <w:t>n</w:t>
      </w:r>
      <w:r w:rsidR="001C57F1" w:rsidRPr="003C225E">
        <w:t xml:space="preserve"> </w:t>
      </w:r>
      <w:r w:rsidR="00A813FF" w:rsidRPr="003C225E">
        <w:t xml:space="preserve">increase or decrease </w:t>
      </w:r>
      <w:r w:rsidR="001C57F1" w:rsidRPr="003C225E">
        <w:t xml:space="preserve">to </w:t>
      </w:r>
      <w:r w:rsidR="00423BAE" w:rsidRPr="003C225E">
        <w:t xml:space="preserve">Vendor’s </w:t>
      </w:r>
      <w:proofErr w:type="gramStart"/>
      <w:r w:rsidR="00423BAE" w:rsidRPr="003C225E">
        <w:t>compensation</w:t>
      </w:r>
      <w:proofErr w:type="gramEnd"/>
      <w:r w:rsidR="00AE3B2C" w:rsidRPr="003C225E">
        <w:t xml:space="preserve"> or </w:t>
      </w:r>
      <w:r w:rsidR="00A813FF" w:rsidRPr="003C225E">
        <w:t>the</w:t>
      </w:r>
      <w:r w:rsidR="00AE3B2C" w:rsidRPr="003C225E">
        <w:t xml:space="preserve"> </w:t>
      </w:r>
      <w:r w:rsidR="00A813FF" w:rsidRPr="003C225E">
        <w:t>scope of S</w:t>
      </w:r>
      <w:r w:rsidR="00AE3B2C" w:rsidRPr="003C225E">
        <w:t>ervices</w:t>
      </w:r>
      <w:r w:rsidR="0041075D" w:rsidRPr="003C225E">
        <w:t xml:space="preserve"> </w:t>
      </w:r>
      <w:r w:rsidR="001C57F1" w:rsidRPr="003C225E">
        <w:t>m</w:t>
      </w:r>
      <w:r w:rsidR="0041075D" w:rsidRPr="003C225E">
        <w:t>ust be evidenced by a formal amendment to th</w:t>
      </w:r>
      <w:r w:rsidR="00600F06" w:rsidRPr="003C225E">
        <w:t>is</w:t>
      </w:r>
      <w:r w:rsidR="0041075D" w:rsidRPr="003C225E">
        <w:t xml:space="preserve"> </w:t>
      </w:r>
      <w:r w:rsidR="00B87CBF" w:rsidRPr="003C225E">
        <w:t>Agreement</w:t>
      </w:r>
      <w:r w:rsidR="002011D9" w:rsidRPr="00F13C34">
        <w:t>.</w:t>
      </w:r>
      <w:r w:rsidR="002011D9" w:rsidRPr="003C225E">
        <w:t xml:space="preserve"> </w:t>
      </w:r>
      <w:r w:rsidR="0041075D" w:rsidRPr="003C225E">
        <w:t xml:space="preserve">All other </w:t>
      </w:r>
      <w:r w:rsidR="00A813FF" w:rsidRPr="003C225E">
        <w:t>c</w:t>
      </w:r>
      <w:r w:rsidR="001C57F1" w:rsidRPr="003C225E">
        <w:t>hanges shall be evidence</w:t>
      </w:r>
      <w:r w:rsidR="00AE3B2C" w:rsidRPr="003C225E">
        <w:t>d</w:t>
      </w:r>
      <w:r w:rsidR="001C57F1" w:rsidRPr="003C225E">
        <w:t xml:space="preserve"> by either a writing </w:t>
      </w:r>
      <w:r w:rsidR="0041075D" w:rsidRPr="003C225E">
        <w:t>signed</w:t>
      </w:r>
      <w:r w:rsidR="0041075D" w:rsidRPr="00C33EC9">
        <w:t xml:space="preserve"> by the Contract Manager</w:t>
      </w:r>
      <w:r w:rsidR="00600F06" w:rsidRPr="00C33EC9">
        <w:t xml:space="preserve"> or designee</w:t>
      </w:r>
      <w:r w:rsidR="0041075D" w:rsidRPr="00C33EC9">
        <w:t xml:space="preserve"> of each Party</w:t>
      </w:r>
      <w:r w:rsidR="001C57F1" w:rsidRPr="00C33EC9">
        <w:t xml:space="preserve"> or a formal amendment to th</w:t>
      </w:r>
      <w:r w:rsidR="00600F06" w:rsidRPr="00C33EC9">
        <w:t>is</w:t>
      </w:r>
      <w:r w:rsidR="001C57F1" w:rsidRPr="00C33EC9">
        <w:t xml:space="preserve"> </w:t>
      </w:r>
      <w:r w:rsidR="00B87CBF">
        <w:t>Agreement</w:t>
      </w:r>
      <w:r w:rsidR="001C57F1" w:rsidRPr="00C33EC9">
        <w:t>.</w:t>
      </w:r>
      <w:r w:rsidR="00737538">
        <w:t xml:space="preserve"> </w:t>
      </w:r>
    </w:p>
    <w:p w14:paraId="7FD5322F" w14:textId="39E9098A" w:rsidR="00D55E49" w:rsidRPr="00C33EC9" w:rsidRDefault="00D55E49" w:rsidP="00055B52">
      <w:pPr>
        <w:pStyle w:val="KHeading1"/>
        <w:rPr>
          <w:rFonts w:cs="Arial"/>
          <w:b/>
          <w:szCs w:val="22"/>
        </w:rPr>
      </w:pPr>
      <w:r w:rsidRPr="00C33EC9">
        <w:rPr>
          <w:rFonts w:cs="Arial"/>
          <w:b/>
          <w:szCs w:val="22"/>
          <w:u w:val="single"/>
        </w:rPr>
        <w:t>Compensation</w:t>
      </w:r>
      <w:r w:rsidRPr="00C33EC9">
        <w:rPr>
          <w:rFonts w:cs="Arial"/>
          <w:b/>
          <w:szCs w:val="22"/>
        </w:rPr>
        <w:t>.</w:t>
      </w:r>
      <w:r w:rsidR="00A23FD0" w:rsidRPr="00C33EC9">
        <w:rPr>
          <w:rFonts w:cs="Arial"/>
          <w:b/>
          <w:szCs w:val="22"/>
        </w:rPr>
        <w:tab/>
      </w:r>
    </w:p>
    <w:p w14:paraId="30F340AB" w14:textId="45203F46" w:rsidR="00DC3B74" w:rsidRPr="00DC3B74" w:rsidRDefault="00694F24" w:rsidP="003564CB">
      <w:pPr>
        <w:pStyle w:val="KHeading2"/>
        <w:numPr>
          <w:ilvl w:val="1"/>
          <w:numId w:val="12"/>
        </w:numPr>
        <w:spacing w:before="240"/>
        <w:ind w:left="1440" w:hanging="720"/>
        <w:rPr>
          <w:u w:val="single"/>
        </w:rPr>
      </w:pPr>
      <w:r w:rsidRPr="00D14322">
        <w:rPr>
          <w:u w:val="single"/>
        </w:rPr>
        <w:t>Maximum Compensation and Budget Requirement</w:t>
      </w:r>
      <w:r>
        <w:t xml:space="preserve">. </w:t>
      </w:r>
      <w:r w:rsidR="00D14322">
        <w:t xml:space="preserve">Citizens’ obligation to pay Vendor for all Services </w:t>
      </w:r>
      <w:r w:rsidR="00955098">
        <w:t xml:space="preserve">accepted </w:t>
      </w:r>
      <w:r w:rsidR="00D14322">
        <w:t>and reimbursable expenses under this Agreement (</w:t>
      </w:r>
      <w:r w:rsidR="00221EEF">
        <w:t>a</w:t>
      </w:r>
      <w:r w:rsidR="00D14322">
        <w:t xml:space="preserve">) </w:t>
      </w:r>
      <w:r w:rsidR="00D14322">
        <w:rPr>
          <w:color w:val="000000"/>
        </w:rPr>
        <w:t xml:space="preserve">shall not exceed a total dollar </w:t>
      </w:r>
      <w:r w:rsidR="00D14322" w:rsidRPr="00016F1A">
        <w:t xml:space="preserve">amount </w:t>
      </w:r>
      <w:r w:rsidR="00D14322" w:rsidRPr="008E0F17">
        <w:t xml:space="preserve">of </w:t>
      </w:r>
      <w:r w:rsidR="00D14322" w:rsidRPr="00016F1A">
        <w:t>$DOLLAR AMOUNT</w:t>
      </w:r>
      <w:r w:rsidR="00AC02E6" w:rsidRPr="00016F1A">
        <w:t>;</w:t>
      </w:r>
      <w:r w:rsidR="00D14322" w:rsidRPr="008E0F17">
        <w:t xml:space="preserve"> </w:t>
      </w:r>
      <w:proofErr w:type="gramStart"/>
      <w:r w:rsidR="00D14322">
        <w:rPr>
          <w:color w:val="000000"/>
        </w:rPr>
        <w:t>and</w:t>
      </w:r>
      <w:r w:rsidR="00AC02E6">
        <w:rPr>
          <w:color w:val="000000"/>
        </w:rPr>
        <w:t>,</w:t>
      </w:r>
      <w:proofErr w:type="gramEnd"/>
      <w:r w:rsidR="00D14322">
        <w:rPr>
          <w:color w:val="000000"/>
        </w:rPr>
        <w:t xml:space="preserve"> (</w:t>
      </w:r>
      <w:r w:rsidR="00221EEF">
        <w:rPr>
          <w:color w:val="000000"/>
        </w:rPr>
        <w:t>b</w:t>
      </w:r>
      <w:r w:rsidR="00D14322">
        <w:rPr>
          <w:color w:val="000000"/>
        </w:rPr>
        <w:t xml:space="preserve">) is contingent on the availability of budgeted funds approved by Citizens’ Board of Governors on an annual basis. </w:t>
      </w:r>
    </w:p>
    <w:p w14:paraId="7BAB2B92" w14:textId="0BECC345" w:rsidR="00FC69E4" w:rsidRPr="000B0E31" w:rsidRDefault="00FE2C7F" w:rsidP="000B0E31">
      <w:pPr>
        <w:pStyle w:val="KHeading2"/>
        <w:numPr>
          <w:ilvl w:val="1"/>
          <w:numId w:val="12"/>
        </w:numPr>
        <w:spacing w:before="240"/>
        <w:ind w:left="1440" w:hanging="720"/>
        <w:rPr>
          <w:u w:val="single"/>
        </w:rPr>
      </w:pPr>
      <w:r w:rsidRPr="00D14322">
        <w:rPr>
          <w:u w:val="single"/>
        </w:rPr>
        <w:t>Compensation Schedule</w:t>
      </w:r>
      <w:r w:rsidR="00103A25" w:rsidRPr="00DC0FA3">
        <w:t>.</w:t>
      </w:r>
      <w:r w:rsidR="002011D9">
        <w:t xml:space="preserve"> </w:t>
      </w:r>
      <w:r w:rsidR="00737538" w:rsidRPr="00737538">
        <w:t>Citizens</w:t>
      </w:r>
      <w:r w:rsidR="00737538" w:rsidRPr="007F4894">
        <w:t xml:space="preserve"> agrees to pay</w:t>
      </w:r>
      <w:r w:rsidR="00737538" w:rsidRPr="00EB180C">
        <w:t xml:space="preserve"> </w:t>
      </w:r>
      <w:r w:rsidR="00737538" w:rsidRPr="0063643C">
        <w:t xml:space="preserve">Vendor a </w:t>
      </w:r>
      <w:r w:rsidR="00737538" w:rsidRPr="007F4894">
        <w:t>fixed annual fee</w:t>
      </w:r>
      <w:r w:rsidR="00737538">
        <w:t xml:space="preserve">, </w:t>
      </w:r>
      <w:r w:rsidR="00737538" w:rsidRPr="007F4894">
        <w:t>(the “Annual Fee”)</w:t>
      </w:r>
      <w:r w:rsidR="00737538">
        <w:t xml:space="preserve">. </w:t>
      </w:r>
      <w:r w:rsidR="00737538" w:rsidRPr="007F4894">
        <w:t>The Annual Fee is all inclusive and constitutes the Vendor’s sole compensation</w:t>
      </w:r>
      <w:r w:rsidR="00737538" w:rsidRPr="00EB180C">
        <w:t xml:space="preserve"> for </w:t>
      </w:r>
      <w:r w:rsidR="00737538" w:rsidRPr="007F4894">
        <w:t xml:space="preserve">all costs incurred and </w:t>
      </w:r>
      <w:r w:rsidR="006C73A0" w:rsidRPr="00EB180C">
        <w:t xml:space="preserve">Services </w:t>
      </w:r>
      <w:r w:rsidR="00B83812">
        <w:t>set forth in Section</w:t>
      </w:r>
      <w:r w:rsidR="0096663C">
        <w:t xml:space="preserve"> 3</w:t>
      </w:r>
      <w:r w:rsidR="00DD76B9">
        <w:t xml:space="preserve"> </w:t>
      </w:r>
      <w:r w:rsidR="00737538" w:rsidRPr="007F4894">
        <w:t>and</w:t>
      </w:r>
      <w:r w:rsidR="00737538" w:rsidRPr="00EB180C">
        <w:t xml:space="preserve"> </w:t>
      </w:r>
      <w:r w:rsidR="006C73A0" w:rsidRPr="00EB180C">
        <w:lastRenderedPageBreak/>
        <w:t>D</w:t>
      </w:r>
      <w:r w:rsidR="00737538" w:rsidRPr="00EB180C">
        <w:t>eliverables</w:t>
      </w:r>
      <w:r w:rsidR="00737538" w:rsidRPr="007F4894">
        <w:t xml:space="preserve"> </w:t>
      </w:r>
      <w:r w:rsidR="00B83812">
        <w:t xml:space="preserve">set forth in Section </w:t>
      </w:r>
      <w:r w:rsidR="0096663C">
        <w:t>5</w:t>
      </w:r>
      <w:r w:rsidR="00B83812">
        <w:t xml:space="preserve"> </w:t>
      </w:r>
      <w:r w:rsidR="00605763">
        <w:t xml:space="preserve">of </w:t>
      </w:r>
      <w:r w:rsidR="00737538" w:rsidRPr="007F4894">
        <w:t xml:space="preserve">this </w:t>
      </w:r>
      <w:r w:rsidR="00737538">
        <w:t>Agreement</w:t>
      </w:r>
      <w:r w:rsidR="00737538" w:rsidRPr="007F4894">
        <w:t>,</w:t>
      </w:r>
      <w:r w:rsidR="00737538">
        <w:t xml:space="preserve"> </w:t>
      </w:r>
      <w:r w:rsidR="00657156">
        <w:t>(</w:t>
      </w:r>
      <w:proofErr w:type="gramStart"/>
      <w:r w:rsidR="00FC6398">
        <w:t xml:space="preserve">with the </w:t>
      </w:r>
      <w:r w:rsidR="00737538">
        <w:t>except</w:t>
      </w:r>
      <w:r w:rsidR="00FC6398">
        <w:t>ion of</w:t>
      </w:r>
      <w:proofErr w:type="gramEnd"/>
      <w:r w:rsidR="00FC6398">
        <w:t xml:space="preserve"> Additional Professional Services) </w:t>
      </w:r>
      <w:r w:rsidR="00737538">
        <w:t xml:space="preserve">as provided </w:t>
      </w:r>
      <w:r w:rsidR="00737538" w:rsidRPr="007F4894">
        <w:t>below</w:t>
      </w:r>
      <w:r w:rsidR="00181B2C">
        <w:t>:</w:t>
      </w:r>
      <w:r w:rsidR="00737538" w:rsidRPr="007F4894">
        <w:t xml:space="preserve"> </w:t>
      </w:r>
    </w:p>
    <w:tbl>
      <w:tblPr>
        <w:tblW w:w="5648" w:type="dxa"/>
        <w:jc w:val="center"/>
        <w:tblLook w:val="04A0" w:firstRow="1" w:lastRow="0" w:firstColumn="1" w:lastColumn="0" w:noHBand="0" w:noVBand="1"/>
      </w:tblPr>
      <w:tblGrid>
        <w:gridCol w:w="3347"/>
        <w:gridCol w:w="2301"/>
      </w:tblGrid>
      <w:tr w:rsidR="00FC69E4" w:rsidRPr="00796648" w14:paraId="561C4658" w14:textId="77777777" w:rsidTr="000B0E31">
        <w:trPr>
          <w:trHeight w:val="64"/>
          <w:jc w:val="center"/>
        </w:trPr>
        <w:tc>
          <w:tcPr>
            <w:tcW w:w="5648" w:type="dxa"/>
            <w:gridSpan w:val="2"/>
            <w:tcBorders>
              <w:top w:val="single" w:sz="4" w:space="0" w:color="000000"/>
              <w:left w:val="single" w:sz="4" w:space="0" w:color="000000"/>
              <w:bottom w:val="single" w:sz="4" w:space="0" w:color="000000"/>
              <w:right w:val="single" w:sz="4" w:space="0" w:color="000000"/>
            </w:tcBorders>
            <w:shd w:val="clear" w:color="000000" w:fill="9BC2E6"/>
            <w:noWrap/>
            <w:vAlign w:val="center"/>
            <w:hideMark/>
          </w:tcPr>
          <w:p w14:paraId="6EC3518B" w14:textId="77777777" w:rsidR="00FC69E4" w:rsidRPr="000B0E31" w:rsidRDefault="00FC69E4" w:rsidP="000B0E31">
            <w:pPr>
              <w:widowControl/>
              <w:adjustRightInd/>
              <w:spacing w:before="60" w:after="60" w:line="240" w:lineRule="auto"/>
              <w:ind w:left="-570"/>
              <w:jc w:val="center"/>
              <w:textAlignment w:val="auto"/>
              <w:rPr>
                <w:rFonts w:ascii="Arial" w:hAnsi="Arial" w:cs="Arial"/>
                <w:b/>
                <w:bCs/>
                <w:color w:val="000000"/>
                <w:sz w:val="22"/>
                <w:szCs w:val="22"/>
              </w:rPr>
            </w:pPr>
            <w:r w:rsidRPr="000B0E31">
              <w:rPr>
                <w:rFonts w:ascii="Arial" w:hAnsi="Arial" w:cs="Arial"/>
                <w:b/>
                <w:bCs/>
                <w:color w:val="000000"/>
                <w:sz w:val="22"/>
                <w:szCs w:val="22"/>
              </w:rPr>
              <w:t>Annual Fees</w:t>
            </w:r>
          </w:p>
        </w:tc>
      </w:tr>
      <w:tr w:rsidR="00FC69E4" w:rsidRPr="00796648" w14:paraId="5D59328F" w14:textId="77777777" w:rsidTr="000B0E31">
        <w:trPr>
          <w:trHeight w:val="59"/>
          <w:jc w:val="center"/>
        </w:trPr>
        <w:tc>
          <w:tcPr>
            <w:tcW w:w="3347" w:type="dxa"/>
            <w:tcBorders>
              <w:top w:val="nil"/>
              <w:left w:val="single" w:sz="4" w:space="0" w:color="000000"/>
              <w:bottom w:val="single" w:sz="4" w:space="0" w:color="000000"/>
              <w:right w:val="single" w:sz="4" w:space="0" w:color="000000"/>
            </w:tcBorders>
            <w:shd w:val="clear" w:color="000000" w:fill="DDEBF7"/>
            <w:vAlign w:val="center"/>
            <w:hideMark/>
          </w:tcPr>
          <w:p w14:paraId="15C379C2" w14:textId="5C2B3708" w:rsidR="00FC69E4" w:rsidRPr="000B0E31" w:rsidRDefault="00181B2C" w:rsidP="00384E2A">
            <w:pPr>
              <w:widowControl/>
              <w:adjustRightInd/>
              <w:spacing w:before="60" w:after="60" w:line="240" w:lineRule="auto"/>
              <w:jc w:val="center"/>
              <w:textAlignment w:val="auto"/>
              <w:rPr>
                <w:rFonts w:ascii="Arial" w:hAnsi="Arial" w:cs="Arial"/>
                <w:b/>
                <w:bCs/>
                <w:sz w:val="22"/>
                <w:szCs w:val="22"/>
              </w:rPr>
            </w:pPr>
            <w:r w:rsidRPr="000B0E31">
              <w:rPr>
                <w:rFonts w:ascii="Arial" w:hAnsi="Arial" w:cs="Arial"/>
                <w:b/>
                <w:bCs/>
                <w:sz w:val="22"/>
                <w:szCs w:val="22"/>
              </w:rPr>
              <w:t xml:space="preserve">Initial </w:t>
            </w:r>
            <w:r w:rsidR="00FC69E4" w:rsidRPr="000B0E31">
              <w:rPr>
                <w:rFonts w:ascii="Arial" w:hAnsi="Arial" w:cs="Arial"/>
                <w:b/>
                <w:bCs/>
                <w:sz w:val="22"/>
                <w:szCs w:val="22"/>
              </w:rPr>
              <w:t>Term</w:t>
            </w:r>
          </w:p>
        </w:tc>
        <w:tc>
          <w:tcPr>
            <w:tcW w:w="2301" w:type="dxa"/>
            <w:tcBorders>
              <w:top w:val="single" w:sz="4" w:space="0" w:color="000000"/>
              <w:left w:val="nil"/>
              <w:bottom w:val="single" w:sz="4" w:space="0" w:color="000000"/>
              <w:right w:val="single" w:sz="4" w:space="0" w:color="000000"/>
            </w:tcBorders>
            <w:shd w:val="clear" w:color="000000" w:fill="DDEBF7"/>
            <w:vAlign w:val="center"/>
            <w:hideMark/>
          </w:tcPr>
          <w:p w14:paraId="0722CE83" w14:textId="77777777" w:rsidR="00FC69E4" w:rsidRPr="000B0E31" w:rsidRDefault="00FC69E4" w:rsidP="00384E2A">
            <w:pPr>
              <w:widowControl/>
              <w:adjustRightInd/>
              <w:spacing w:before="60" w:after="60" w:line="240" w:lineRule="auto"/>
              <w:jc w:val="center"/>
              <w:textAlignment w:val="auto"/>
              <w:rPr>
                <w:rFonts w:ascii="Arial" w:hAnsi="Arial" w:cs="Arial"/>
                <w:b/>
                <w:bCs/>
                <w:sz w:val="22"/>
                <w:szCs w:val="22"/>
              </w:rPr>
            </w:pPr>
            <w:r w:rsidRPr="000B0E31">
              <w:rPr>
                <w:rFonts w:ascii="Arial" w:hAnsi="Arial" w:cs="Arial"/>
                <w:b/>
                <w:bCs/>
                <w:sz w:val="22"/>
                <w:szCs w:val="22"/>
              </w:rPr>
              <w:t>Annual Fixed Price</w:t>
            </w:r>
          </w:p>
        </w:tc>
      </w:tr>
      <w:tr w:rsidR="00FC69E4" w:rsidRPr="00796648" w14:paraId="6762AF35" w14:textId="77777777" w:rsidTr="000B0E31">
        <w:trPr>
          <w:trHeight w:val="49"/>
          <w:jc w:val="center"/>
        </w:trPr>
        <w:tc>
          <w:tcPr>
            <w:tcW w:w="3347" w:type="dxa"/>
            <w:tcBorders>
              <w:top w:val="nil"/>
              <w:left w:val="single" w:sz="4" w:space="0" w:color="000000"/>
              <w:bottom w:val="single" w:sz="4" w:space="0" w:color="000000"/>
              <w:right w:val="single" w:sz="4" w:space="0" w:color="000000"/>
            </w:tcBorders>
            <w:shd w:val="clear" w:color="auto" w:fill="auto"/>
            <w:hideMark/>
          </w:tcPr>
          <w:p w14:paraId="41F56FEA" w14:textId="77777777" w:rsidR="00FC69E4" w:rsidRPr="000B0E31" w:rsidRDefault="00FC69E4" w:rsidP="00384E2A">
            <w:pPr>
              <w:widowControl/>
              <w:adjustRightInd/>
              <w:spacing w:before="60" w:after="60" w:line="240" w:lineRule="auto"/>
              <w:jc w:val="center"/>
              <w:textAlignment w:val="auto"/>
              <w:rPr>
                <w:rFonts w:ascii="Arial" w:hAnsi="Arial" w:cs="Arial"/>
                <w:sz w:val="22"/>
                <w:szCs w:val="22"/>
              </w:rPr>
            </w:pPr>
            <w:r w:rsidRPr="000B0E31">
              <w:rPr>
                <w:rFonts w:ascii="Arial" w:hAnsi="Arial" w:cs="Arial"/>
                <w:sz w:val="22"/>
                <w:szCs w:val="22"/>
              </w:rPr>
              <w:t>Year 1</w:t>
            </w:r>
          </w:p>
        </w:tc>
        <w:tc>
          <w:tcPr>
            <w:tcW w:w="2301" w:type="dxa"/>
            <w:tcBorders>
              <w:top w:val="single" w:sz="4" w:space="0" w:color="000000"/>
              <w:left w:val="nil"/>
              <w:bottom w:val="single" w:sz="4" w:space="0" w:color="000000"/>
              <w:right w:val="single" w:sz="4" w:space="0" w:color="000000"/>
            </w:tcBorders>
            <w:shd w:val="clear" w:color="auto" w:fill="auto"/>
            <w:noWrap/>
            <w:hideMark/>
          </w:tcPr>
          <w:p w14:paraId="7FD34749" w14:textId="648ABD83" w:rsidR="00FC69E4" w:rsidRPr="000B0E31" w:rsidRDefault="00FC69E4" w:rsidP="00384E2A">
            <w:pPr>
              <w:widowControl/>
              <w:adjustRightInd/>
              <w:spacing w:before="60" w:after="60" w:line="240" w:lineRule="auto"/>
              <w:jc w:val="right"/>
              <w:textAlignment w:val="auto"/>
              <w:rPr>
                <w:rFonts w:ascii="Arial" w:hAnsi="Arial" w:cs="Arial"/>
                <w:color w:val="000000"/>
                <w:sz w:val="22"/>
                <w:szCs w:val="22"/>
              </w:rPr>
            </w:pPr>
            <w:r w:rsidRPr="000B0E31">
              <w:rPr>
                <w:rFonts w:ascii="Arial" w:hAnsi="Arial" w:cs="Arial"/>
                <w:color w:val="000000"/>
                <w:sz w:val="22"/>
                <w:szCs w:val="22"/>
              </w:rPr>
              <w:t xml:space="preserve">$ </w:t>
            </w:r>
            <w:r w:rsidR="00181B2C" w:rsidRPr="000B0E31">
              <w:rPr>
                <w:rFonts w:ascii="Arial" w:hAnsi="Arial" w:cs="Arial"/>
                <w:color w:val="000000"/>
                <w:sz w:val="22"/>
                <w:szCs w:val="22"/>
              </w:rPr>
              <w:t>TBD</w:t>
            </w:r>
          </w:p>
        </w:tc>
      </w:tr>
      <w:tr w:rsidR="00FC69E4" w:rsidRPr="00796648" w14:paraId="3C761C5A" w14:textId="77777777" w:rsidTr="000B0E31">
        <w:trPr>
          <w:trHeight w:val="49"/>
          <w:jc w:val="center"/>
        </w:trPr>
        <w:tc>
          <w:tcPr>
            <w:tcW w:w="3347" w:type="dxa"/>
            <w:tcBorders>
              <w:top w:val="nil"/>
              <w:left w:val="single" w:sz="4" w:space="0" w:color="000000"/>
              <w:bottom w:val="single" w:sz="4" w:space="0" w:color="000000"/>
              <w:right w:val="single" w:sz="4" w:space="0" w:color="000000"/>
            </w:tcBorders>
            <w:shd w:val="clear" w:color="auto" w:fill="auto"/>
            <w:hideMark/>
          </w:tcPr>
          <w:p w14:paraId="4FE86F7A" w14:textId="77777777" w:rsidR="00FC69E4" w:rsidRPr="000B0E31" w:rsidRDefault="00FC69E4" w:rsidP="00384E2A">
            <w:pPr>
              <w:widowControl/>
              <w:adjustRightInd/>
              <w:spacing w:before="60" w:after="60" w:line="240" w:lineRule="auto"/>
              <w:jc w:val="center"/>
              <w:textAlignment w:val="auto"/>
              <w:rPr>
                <w:rFonts w:ascii="Arial" w:hAnsi="Arial" w:cs="Arial"/>
                <w:sz w:val="22"/>
                <w:szCs w:val="22"/>
              </w:rPr>
            </w:pPr>
            <w:r w:rsidRPr="000B0E31">
              <w:rPr>
                <w:rFonts w:ascii="Arial" w:hAnsi="Arial" w:cs="Arial"/>
                <w:sz w:val="22"/>
                <w:szCs w:val="22"/>
              </w:rPr>
              <w:t>Year 2</w:t>
            </w:r>
          </w:p>
        </w:tc>
        <w:tc>
          <w:tcPr>
            <w:tcW w:w="2301" w:type="dxa"/>
            <w:tcBorders>
              <w:top w:val="single" w:sz="4" w:space="0" w:color="000000"/>
              <w:left w:val="nil"/>
              <w:bottom w:val="single" w:sz="4" w:space="0" w:color="000000"/>
              <w:right w:val="single" w:sz="4" w:space="0" w:color="000000"/>
            </w:tcBorders>
            <w:shd w:val="clear" w:color="auto" w:fill="auto"/>
            <w:noWrap/>
            <w:hideMark/>
          </w:tcPr>
          <w:p w14:paraId="23097264" w14:textId="6889AABC" w:rsidR="00FC69E4" w:rsidRPr="000B0E31" w:rsidRDefault="00FC69E4" w:rsidP="00384E2A">
            <w:pPr>
              <w:widowControl/>
              <w:adjustRightInd/>
              <w:spacing w:before="60" w:after="60" w:line="240" w:lineRule="auto"/>
              <w:jc w:val="right"/>
              <w:textAlignment w:val="auto"/>
              <w:rPr>
                <w:rFonts w:ascii="Arial" w:hAnsi="Arial" w:cs="Arial"/>
                <w:color w:val="000000"/>
                <w:sz w:val="22"/>
                <w:szCs w:val="22"/>
              </w:rPr>
            </w:pPr>
            <w:r w:rsidRPr="000B0E31">
              <w:rPr>
                <w:rFonts w:ascii="Arial" w:hAnsi="Arial" w:cs="Arial"/>
                <w:color w:val="000000"/>
                <w:sz w:val="22"/>
                <w:szCs w:val="22"/>
              </w:rPr>
              <w:t>$</w:t>
            </w:r>
            <w:r w:rsidR="00181B2C" w:rsidRPr="000B0E31">
              <w:rPr>
                <w:rFonts w:ascii="Arial" w:hAnsi="Arial" w:cs="Arial"/>
                <w:color w:val="000000"/>
                <w:sz w:val="22"/>
                <w:szCs w:val="22"/>
              </w:rPr>
              <w:t xml:space="preserve"> TBD</w:t>
            </w:r>
            <w:r w:rsidRPr="000B0E31">
              <w:rPr>
                <w:rFonts w:ascii="Arial" w:hAnsi="Arial" w:cs="Arial"/>
                <w:color w:val="000000"/>
                <w:sz w:val="22"/>
                <w:szCs w:val="22"/>
              </w:rPr>
              <w:t xml:space="preserve"> </w:t>
            </w:r>
          </w:p>
        </w:tc>
      </w:tr>
      <w:tr w:rsidR="00FC69E4" w:rsidRPr="00796648" w14:paraId="25915385" w14:textId="77777777" w:rsidTr="00FA2072">
        <w:trPr>
          <w:trHeight w:val="49"/>
          <w:jc w:val="center"/>
        </w:trPr>
        <w:tc>
          <w:tcPr>
            <w:tcW w:w="3347" w:type="dxa"/>
            <w:tcBorders>
              <w:top w:val="nil"/>
              <w:left w:val="single" w:sz="4" w:space="0" w:color="000000"/>
              <w:bottom w:val="single" w:sz="4" w:space="0" w:color="auto"/>
              <w:right w:val="single" w:sz="4" w:space="0" w:color="000000"/>
            </w:tcBorders>
            <w:shd w:val="clear" w:color="auto" w:fill="auto"/>
            <w:hideMark/>
          </w:tcPr>
          <w:p w14:paraId="1A2A811D" w14:textId="77777777" w:rsidR="00FC69E4" w:rsidRPr="000B0E31" w:rsidRDefault="00FC69E4" w:rsidP="00384E2A">
            <w:pPr>
              <w:widowControl/>
              <w:adjustRightInd/>
              <w:spacing w:before="60" w:after="60" w:line="240" w:lineRule="auto"/>
              <w:jc w:val="center"/>
              <w:textAlignment w:val="auto"/>
              <w:rPr>
                <w:rFonts w:ascii="Arial" w:hAnsi="Arial" w:cs="Arial"/>
                <w:sz w:val="22"/>
                <w:szCs w:val="22"/>
              </w:rPr>
            </w:pPr>
            <w:r w:rsidRPr="000B0E31">
              <w:rPr>
                <w:rFonts w:ascii="Arial" w:hAnsi="Arial" w:cs="Arial"/>
                <w:sz w:val="22"/>
                <w:szCs w:val="22"/>
              </w:rPr>
              <w:t>Year 3</w:t>
            </w:r>
          </w:p>
        </w:tc>
        <w:tc>
          <w:tcPr>
            <w:tcW w:w="2301" w:type="dxa"/>
            <w:tcBorders>
              <w:top w:val="single" w:sz="4" w:space="0" w:color="000000"/>
              <w:left w:val="nil"/>
              <w:bottom w:val="single" w:sz="4" w:space="0" w:color="auto"/>
              <w:right w:val="single" w:sz="4" w:space="0" w:color="000000"/>
            </w:tcBorders>
            <w:shd w:val="clear" w:color="auto" w:fill="auto"/>
            <w:noWrap/>
            <w:hideMark/>
          </w:tcPr>
          <w:p w14:paraId="6BA7F5E5" w14:textId="506AF5C8" w:rsidR="00FC69E4" w:rsidRPr="000B0E31" w:rsidRDefault="00FC69E4" w:rsidP="00384E2A">
            <w:pPr>
              <w:widowControl/>
              <w:adjustRightInd/>
              <w:spacing w:before="60" w:after="60" w:line="240" w:lineRule="auto"/>
              <w:jc w:val="right"/>
              <w:textAlignment w:val="auto"/>
              <w:rPr>
                <w:rFonts w:ascii="Arial" w:hAnsi="Arial" w:cs="Arial"/>
                <w:color w:val="000000"/>
                <w:sz w:val="22"/>
                <w:szCs w:val="22"/>
              </w:rPr>
            </w:pPr>
            <w:r w:rsidRPr="000B0E31">
              <w:rPr>
                <w:rFonts w:ascii="Arial" w:hAnsi="Arial" w:cs="Arial"/>
                <w:color w:val="000000"/>
                <w:sz w:val="22"/>
                <w:szCs w:val="22"/>
              </w:rPr>
              <w:t xml:space="preserve">$ </w:t>
            </w:r>
            <w:r w:rsidR="00181B2C">
              <w:rPr>
                <w:rFonts w:ascii="Arial" w:hAnsi="Arial" w:cs="Arial"/>
                <w:color w:val="000000"/>
                <w:sz w:val="22"/>
                <w:szCs w:val="22"/>
              </w:rPr>
              <w:t>TBD</w:t>
            </w:r>
          </w:p>
        </w:tc>
      </w:tr>
      <w:tr w:rsidR="00FC69E4" w:rsidRPr="00796648" w14:paraId="4DA74665" w14:textId="77777777" w:rsidTr="00FA2072">
        <w:trPr>
          <w:trHeight w:val="49"/>
          <w:jc w:val="center"/>
        </w:trPr>
        <w:tc>
          <w:tcPr>
            <w:tcW w:w="3347" w:type="dxa"/>
            <w:tcBorders>
              <w:top w:val="single" w:sz="4" w:space="0" w:color="auto"/>
              <w:left w:val="single" w:sz="4" w:space="0" w:color="auto"/>
              <w:bottom w:val="single" w:sz="4" w:space="0" w:color="auto"/>
              <w:right w:val="single" w:sz="4" w:space="0" w:color="auto"/>
            </w:tcBorders>
            <w:shd w:val="clear" w:color="auto" w:fill="auto"/>
            <w:hideMark/>
          </w:tcPr>
          <w:p w14:paraId="533DDC93" w14:textId="24E15959" w:rsidR="00FC69E4" w:rsidRPr="000B0E31" w:rsidRDefault="00181B2C" w:rsidP="00384E2A">
            <w:pPr>
              <w:widowControl/>
              <w:adjustRightInd/>
              <w:spacing w:before="60" w:after="60" w:line="240" w:lineRule="auto"/>
              <w:jc w:val="center"/>
              <w:textAlignment w:val="auto"/>
              <w:rPr>
                <w:rFonts w:ascii="Arial" w:hAnsi="Arial" w:cs="Arial"/>
                <w:sz w:val="22"/>
                <w:szCs w:val="22"/>
              </w:rPr>
            </w:pPr>
            <w:r w:rsidRPr="000B0E31">
              <w:rPr>
                <w:rFonts w:ascii="Arial" w:hAnsi="Arial" w:cs="Arial"/>
                <w:sz w:val="22"/>
                <w:szCs w:val="22"/>
              </w:rPr>
              <w:t xml:space="preserve">Optional </w:t>
            </w:r>
            <w:r w:rsidR="00FC69E4" w:rsidRPr="000B0E31">
              <w:rPr>
                <w:rFonts w:ascii="Arial" w:hAnsi="Arial" w:cs="Arial"/>
                <w:sz w:val="22"/>
                <w:szCs w:val="22"/>
              </w:rPr>
              <w:t>Renewal Year 1</w:t>
            </w:r>
          </w:p>
        </w:tc>
        <w:tc>
          <w:tcPr>
            <w:tcW w:w="2301" w:type="dxa"/>
            <w:tcBorders>
              <w:top w:val="single" w:sz="4" w:space="0" w:color="auto"/>
              <w:left w:val="single" w:sz="4" w:space="0" w:color="auto"/>
              <w:bottom w:val="single" w:sz="4" w:space="0" w:color="auto"/>
              <w:right w:val="single" w:sz="4" w:space="0" w:color="auto"/>
            </w:tcBorders>
            <w:shd w:val="clear" w:color="auto" w:fill="auto"/>
            <w:noWrap/>
            <w:hideMark/>
          </w:tcPr>
          <w:p w14:paraId="0743C348" w14:textId="32DEA5B2" w:rsidR="00FC69E4" w:rsidRPr="000B0E31" w:rsidRDefault="00FC69E4" w:rsidP="00384E2A">
            <w:pPr>
              <w:widowControl/>
              <w:adjustRightInd/>
              <w:spacing w:before="60" w:after="60" w:line="240" w:lineRule="auto"/>
              <w:jc w:val="right"/>
              <w:textAlignment w:val="auto"/>
              <w:rPr>
                <w:rFonts w:ascii="Arial" w:hAnsi="Arial" w:cs="Arial"/>
                <w:color w:val="000000"/>
                <w:sz w:val="22"/>
                <w:szCs w:val="22"/>
              </w:rPr>
            </w:pPr>
            <w:r w:rsidRPr="000B0E31">
              <w:rPr>
                <w:rFonts w:ascii="Arial" w:hAnsi="Arial" w:cs="Arial"/>
                <w:color w:val="000000"/>
                <w:sz w:val="22"/>
                <w:szCs w:val="22"/>
              </w:rPr>
              <w:t>$</w:t>
            </w:r>
            <w:r w:rsidR="00181B2C">
              <w:rPr>
                <w:rFonts w:ascii="Arial" w:hAnsi="Arial" w:cs="Arial"/>
                <w:color w:val="000000"/>
                <w:sz w:val="22"/>
                <w:szCs w:val="22"/>
              </w:rPr>
              <w:t xml:space="preserve"> TBD</w:t>
            </w:r>
            <w:r w:rsidRPr="000B0E31">
              <w:rPr>
                <w:rFonts w:ascii="Arial" w:hAnsi="Arial" w:cs="Arial"/>
                <w:color w:val="000000"/>
                <w:sz w:val="22"/>
                <w:szCs w:val="22"/>
              </w:rPr>
              <w:t xml:space="preserve"> </w:t>
            </w:r>
          </w:p>
        </w:tc>
      </w:tr>
      <w:tr w:rsidR="00FC69E4" w:rsidRPr="00796648" w14:paraId="7B72EC3C" w14:textId="77777777" w:rsidTr="00FA2072">
        <w:trPr>
          <w:trHeight w:val="49"/>
          <w:jc w:val="center"/>
        </w:trPr>
        <w:tc>
          <w:tcPr>
            <w:tcW w:w="3347" w:type="dxa"/>
            <w:tcBorders>
              <w:top w:val="single" w:sz="4" w:space="0" w:color="auto"/>
              <w:left w:val="single" w:sz="4" w:space="0" w:color="000000"/>
              <w:bottom w:val="single" w:sz="4" w:space="0" w:color="000000"/>
              <w:right w:val="single" w:sz="4" w:space="0" w:color="000000"/>
            </w:tcBorders>
            <w:shd w:val="clear" w:color="auto" w:fill="auto"/>
            <w:hideMark/>
          </w:tcPr>
          <w:p w14:paraId="25447519" w14:textId="6CE7011E" w:rsidR="00FC69E4" w:rsidRPr="000B0E31" w:rsidRDefault="00181B2C" w:rsidP="00384E2A">
            <w:pPr>
              <w:widowControl/>
              <w:adjustRightInd/>
              <w:spacing w:before="60" w:after="60" w:line="240" w:lineRule="auto"/>
              <w:jc w:val="center"/>
              <w:textAlignment w:val="auto"/>
              <w:rPr>
                <w:rFonts w:ascii="Arial" w:hAnsi="Arial" w:cs="Arial"/>
                <w:sz w:val="22"/>
                <w:szCs w:val="22"/>
              </w:rPr>
            </w:pPr>
            <w:r w:rsidRPr="000B0E31">
              <w:rPr>
                <w:rFonts w:ascii="Arial" w:hAnsi="Arial" w:cs="Arial"/>
                <w:sz w:val="22"/>
                <w:szCs w:val="22"/>
              </w:rPr>
              <w:t xml:space="preserve">Optional </w:t>
            </w:r>
            <w:r w:rsidR="00FC69E4" w:rsidRPr="000B0E31">
              <w:rPr>
                <w:rFonts w:ascii="Arial" w:hAnsi="Arial" w:cs="Arial"/>
                <w:sz w:val="22"/>
                <w:szCs w:val="22"/>
              </w:rPr>
              <w:t>Renewal Year 2</w:t>
            </w:r>
          </w:p>
        </w:tc>
        <w:tc>
          <w:tcPr>
            <w:tcW w:w="2301" w:type="dxa"/>
            <w:tcBorders>
              <w:top w:val="single" w:sz="4" w:space="0" w:color="auto"/>
              <w:left w:val="nil"/>
              <w:bottom w:val="single" w:sz="4" w:space="0" w:color="000000"/>
              <w:right w:val="single" w:sz="4" w:space="0" w:color="000000"/>
            </w:tcBorders>
            <w:shd w:val="clear" w:color="auto" w:fill="auto"/>
            <w:noWrap/>
            <w:hideMark/>
          </w:tcPr>
          <w:p w14:paraId="4E4D02D8" w14:textId="65242D03" w:rsidR="00FC69E4" w:rsidRPr="000B0E31" w:rsidRDefault="00FC69E4" w:rsidP="00384E2A">
            <w:pPr>
              <w:widowControl/>
              <w:adjustRightInd/>
              <w:spacing w:before="60" w:after="60" w:line="240" w:lineRule="auto"/>
              <w:jc w:val="right"/>
              <w:textAlignment w:val="auto"/>
              <w:rPr>
                <w:rFonts w:ascii="Arial" w:hAnsi="Arial" w:cs="Arial"/>
                <w:color w:val="000000"/>
                <w:sz w:val="22"/>
                <w:szCs w:val="22"/>
              </w:rPr>
            </w:pPr>
            <w:r w:rsidRPr="000B0E31">
              <w:rPr>
                <w:rFonts w:ascii="Arial" w:hAnsi="Arial" w:cs="Arial"/>
                <w:color w:val="000000"/>
                <w:sz w:val="22"/>
                <w:szCs w:val="22"/>
              </w:rPr>
              <w:t>$</w:t>
            </w:r>
            <w:r w:rsidR="00181B2C">
              <w:rPr>
                <w:rFonts w:ascii="Arial" w:hAnsi="Arial" w:cs="Arial"/>
                <w:color w:val="000000"/>
                <w:sz w:val="22"/>
                <w:szCs w:val="22"/>
              </w:rPr>
              <w:t xml:space="preserve"> TBD</w:t>
            </w:r>
            <w:r w:rsidRPr="000B0E31">
              <w:rPr>
                <w:rFonts w:ascii="Arial" w:hAnsi="Arial" w:cs="Arial"/>
                <w:color w:val="000000"/>
                <w:sz w:val="22"/>
                <w:szCs w:val="22"/>
              </w:rPr>
              <w:t xml:space="preserve"> </w:t>
            </w:r>
          </w:p>
        </w:tc>
      </w:tr>
      <w:tr w:rsidR="00FC69E4" w:rsidRPr="00796648" w14:paraId="6CB42E97" w14:textId="77777777" w:rsidTr="000B0E31">
        <w:trPr>
          <w:trHeight w:val="49"/>
          <w:jc w:val="center"/>
        </w:trPr>
        <w:tc>
          <w:tcPr>
            <w:tcW w:w="3347" w:type="dxa"/>
            <w:tcBorders>
              <w:top w:val="nil"/>
              <w:left w:val="single" w:sz="4" w:space="0" w:color="000000"/>
              <w:bottom w:val="single" w:sz="4" w:space="0" w:color="000000"/>
              <w:right w:val="single" w:sz="4" w:space="0" w:color="000000"/>
            </w:tcBorders>
            <w:shd w:val="clear" w:color="000000" w:fill="9BC2E6"/>
            <w:hideMark/>
          </w:tcPr>
          <w:p w14:paraId="02DDBCDA" w14:textId="77777777" w:rsidR="00FC69E4" w:rsidRPr="00FA2072" w:rsidRDefault="00FC69E4" w:rsidP="00384E2A">
            <w:pPr>
              <w:widowControl/>
              <w:adjustRightInd/>
              <w:spacing w:before="60" w:after="60" w:line="240" w:lineRule="auto"/>
              <w:jc w:val="center"/>
              <w:textAlignment w:val="auto"/>
              <w:rPr>
                <w:rFonts w:ascii="Arial" w:hAnsi="Arial" w:cs="Arial"/>
                <w:b/>
                <w:bCs/>
                <w:sz w:val="22"/>
                <w:szCs w:val="22"/>
              </w:rPr>
            </w:pPr>
            <w:r w:rsidRPr="00FA2072">
              <w:rPr>
                <w:rFonts w:ascii="Arial" w:hAnsi="Arial" w:cs="Arial"/>
                <w:b/>
                <w:bCs/>
                <w:sz w:val="22"/>
                <w:szCs w:val="22"/>
              </w:rPr>
              <w:t>Annual Fee Total</w:t>
            </w:r>
          </w:p>
        </w:tc>
        <w:tc>
          <w:tcPr>
            <w:tcW w:w="2301" w:type="dxa"/>
            <w:tcBorders>
              <w:top w:val="single" w:sz="4" w:space="0" w:color="000000"/>
              <w:left w:val="nil"/>
              <w:bottom w:val="single" w:sz="4" w:space="0" w:color="000000"/>
              <w:right w:val="single" w:sz="4" w:space="0" w:color="000000"/>
            </w:tcBorders>
            <w:shd w:val="clear" w:color="000000" w:fill="9BC2E6"/>
            <w:noWrap/>
            <w:hideMark/>
          </w:tcPr>
          <w:p w14:paraId="0FA29ED6" w14:textId="77777777" w:rsidR="00FC69E4" w:rsidRPr="00FA2072" w:rsidRDefault="00FC69E4" w:rsidP="00384E2A">
            <w:pPr>
              <w:widowControl/>
              <w:adjustRightInd/>
              <w:spacing w:before="60" w:after="60" w:line="240" w:lineRule="auto"/>
              <w:jc w:val="right"/>
              <w:textAlignment w:val="auto"/>
              <w:rPr>
                <w:rFonts w:ascii="Arial" w:hAnsi="Arial" w:cs="Arial"/>
                <w:b/>
                <w:bCs/>
                <w:color w:val="000000"/>
                <w:sz w:val="22"/>
                <w:szCs w:val="22"/>
              </w:rPr>
            </w:pPr>
            <w:r w:rsidRPr="00FA2072">
              <w:rPr>
                <w:rFonts w:ascii="Arial" w:hAnsi="Arial" w:cs="Arial"/>
                <w:b/>
                <w:bCs/>
                <w:color w:val="000000"/>
                <w:sz w:val="22"/>
                <w:szCs w:val="22"/>
              </w:rPr>
              <w:t xml:space="preserve">$ </w:t>
            </w:r>
          </w:p>
        </w:tc>
      </w:tr>
    </w:tbl>
    <w:p w14:paraId="356050CA" w14:textId="0E431E9E" w:rsidR="00AB0D16" w:rsidRPr="00181B2C" w:rsidRDefault="00737538" w:rsidP="00BF3F70">
      <w:pPr>
        <w:pStyle w:val="KHeading2"/>
        <w:numPr>
          <w:ilvl w:val="1"/>
          <w:numId w:val="12"/>
        </w:numPr>
        <w:ind w:left="1440" w:hanging="720"/>
      </w:pPr>
      <w:r>
        <w:rPr>
          <w:u w:val="single"/>
        </w:rPr>
        <w:t>Additional Professional Services.</w:t>
      </w:r>
      <w:r w:rsidRPr="00352E22">
        <w:t xml:space="preserve">  </w:t>
      </w:r>
      <w:r w:rsidRPr="00737538">
        <w:t>Citizens shall compensate Vendor for Additional</w:t>
      </w:r>
      <w:r w:rsidR="00181B2C">
        <w:t xml:space="preserve"> </w:t>
      </w:r>
      <w:r w:rsidRPr="00737538">
        <w:t xml:space="preserve">Professional Services at the rates provided below. The hourly rates are all inclusive and constitute the Vendor’s sole compensation for Additional Professional Services.  Citizens will not provide additional compensation for costs incurred by Vendor </w:t>
      </w:r>
      <w:proofErr w:type="gramStart"/>
      <w:r w:rsidRPr="00737538">
        <w:t>in the course of</w:t>
      </w:r>
      <w:proofErr w:type="gramEnd"/>
      <w:r w:rsidRPr="00737538">
        <w:t xml:space="preserve"> providing Additional Professional Services.   </w:t>
      </w:r>
      <w:r w:rsidR="0015034F">
        <w:t>Additional Professional Services shall be pre-approved by Citizens</w:t>
      </w:r>
      <w:r w:rsidR="002C5C7A">
        <w:t>’ Contract Manager</w:t>
      </w:r>
      <w:r w:rsidR="0015034F">
        <w:t xml:space="preserve"> prior to incurring additional fees.</w:t>
      </w:r>
      <w:r w:rsidR="00716FF0">
        <w:t xml:space="preserve"> </w:t>
      </w:r>
      <w:r w:rsidR="00DD440C">
        <w:t xml:space="preserve">Upon Vendor’s request, the hourly rates </w:t>
      </w:r>
      <w:r w:rsidR="00614AF4">
        <w:t>may be</w:t>
      </w:r>
      <w:r w:rsidR="00DD440C">
        <w:t xml:space="preserve"> increase</w:t>
      </w:r>
      <w:r w:rsidR="00614AF4">
        <w:t>d</w:t>
      </w:r>
      <w:r w:rsidR="00DD440C">
        <w:t xml:space="preserve"> by an amount </w:t>
      </w:r>
      <w:r w:rsidR="00AA0A5B">
        <w:t>proportion</w:t>
      </w:r>
      <w:r w:rsidR="007A22D4">
        <w:t xml:space="preserve">ate </w:t>
      </w:r>
      <w:r w:rsidR="004A0A50">
        <w:t xml:space="preserve">to </w:t>
      </w:r>
      <w:r w:rsidR="007A22D4">
        <w:t>and not more tha</w:t>
      </w:r>
      <w:r w:rsidR="00332E34">
        <w:t>n</w:t>
      </w:r>
      <w:r w:rsidR="007A22D4">
        <w:t xml:space="preserve"> the increase in audit fees per year.  </w:t>
      </w:r>
    </w:p>
    <w:tbl>
      <w:tblPr>
        <w:tblStyle w:val="TableGrid"/>
        <w:tblpPr w:leftFromText="180" w:rightFromText="180" w:vertAnchor="text" w:horzAnchor="margin" w:tblpXSpec="right" w:tblpY="38"/>
        <w:tblW w:w="0" w:type="auto"/>
        <w:tblLook w:val="04A0" w:firstRow="1" w:lastRow="0" w:firstColumn="1" w:lastColumn="0" w:noHBand="0" w:noVBand="1"/>
      </w:tblPr>
      <w:tblGrid>
        <w:gridCol w:w="3858"/>
        <w:gridCol w:w="3858"/>
      </w:tblGrid>
      <w:tr w:rsidR="00BC0112" w14:paraId="181215F4" w14:textId="77777777" w:rsidTr="00D648D4">
        <w:trPr>
          <w:trHeight w:val="267"/>
        </w:trPr>
        <w:tc>
          <w:tcPr>
            <w:tcW w:w="7716" w:type="dxa"/>
            <w:gridSpan w:val="2"/>
            <w:shd w:val="clear" w:color="auto" w:fill="9CC2E5" w:themeFill="accent1" w:themeFillTint="99"/>
          </w:tcPr>
          <w:p w14:paraId="704166CF" w14:textId="77777777" w:rsidR="00BC0112" w:rsidRPr="00AF3565" w:rsidRDefault="00BC0112" w:rsidP="00FA2072">
            <w:pPr>
              <w:widowControl/>
              <w:adjustRightInd/>
              <w:spacing w:before="60" w:after="60" w:line="240" w:lineRule="auto"/>
              <w:ind w:left="-570"/>
              <w:jc w:val="center"/>
              <w:textAlignment w:val="auto"/>
              <w:rPr>
                <w:rFonts w:ascii="Arial" w:hAnsi="Arial" w:cs="Arial"/>
                <w:sz w:val="22"/>
                <w:szCs w:val="22"/>
              </w:rPr>
            </w:pPr>
            <w:r w:rsidRPr="00FA2072">
              <w:rPr>
                <w:rFonts w:ascii="Arial" w:hAnsi="Arial" w:cs="Arial"/>
                <w:b/>
                <w:bCs/>
                <w:color w:val="000000"/>
                <w:sz w:val="22"/>
                <w:szCs w:val="22"/>
              </w:rPr>
              <w:t>SCHEDULE OF RATES BY CLASSIFICATION FOR ADDITIONAL PROFESSIONAL SERVICES</w:t>
            </w:r>
          </w:p>
        </w:tc>
      </w:tr>
      <w:tr w:rsidR="00BC0112" w14:paraId="1DFE2566" w14:textId="77777777" w:rsidTr="00D648D4">
        <w:trPr>
          <w:trHeight w:val="252"/>
        </w:trPr>
        <w:tc>
          <w:tcPr>
            <w:tcW w:w="3858" w:type="dxa"/>
            <w:shd w:val="clear" w:color="auto" w:fill="DEEAF6" w:themeFill="accent1" w:themeFillTint="33"/>
          </w:tcPr>
          <w:p w14:paraId="08E0E3C5" w14:textId="77777777" w:rsidR="00BC0112" w:rsidRPr="006F3EAF" w:rsidRDefault="00BC0112" w:rsidP="006F3EAF">
            <w:pPr>
              <w:widowControl/>
              <w:adjustRightInd/>
              <w:spacing w:before="60" w:after="60" w:line="240" w:lineRule="auto"/>
              <w:jc w:val="center"/>
              <w:textAlignment w:val="auto"/>
              <w:rPr>
                <w:rFonts w:ascii="Arial" w:hAnsi="Arial" w:cs="Arial"/>
                <w:b/>
                <w:bCs/>
                <w:sz w:val="22"/>
                <w:szCs w:val="22"/>
              </w:rPr>
            </w:pPr>
            <w:r w:rsidRPr="006F3EAF">
              <w:rPr>
                <w:rFonts w:ascii="Arial" w:hAnsi="Arial" w:cs="Arial"/>
                <w:b/>
                <w:bCs/>
                <w:sz w:val="22"/>
                <w:szCs w:val="22"/>
              </w:rPr>
              <w:t>Position</w:t>
            </w:r>
          </w:p>
        </w:tc>
        <w:tc>
          <w:tcPr>
            <w:tcW w:w="3858" w:type="dxa"/>
            <w:shd w:val="clear" w:color="auto" w:fill="DEEAF6" w:themeFill="accent1" w:themeFillTint="33"/>
          </w:tcPr>
          <w:p w14:paraId="368EC3E6" w14:textId="77777777" w:rsidR="00BC0112" w:rsidRPr="006F3EAF" w:rsidRDefault="00BC0112" w:rsidP="006F3EAF">
            <w:pPr>
              <w:widowControl/>
              <w:adjustRightInd/>
              <w:spacing w:before="60" w:after="60" w:line="240" w:lineRule="auto"/>
              <w:jc w:val="center"/>
              <w:textAlignment w:val="auto"/>
              <w:rPr>
                <w:rFonts w:ascii="Arial" w:hAnsi="Arial" w:cs="Arial"/>
                <w:b/>
                <w:bCs/>
                <w:sz w:val="22"/>
                <w:szCs w:val="22"/>
              </w:rPr>
            </w:pPr>
            <w:r w:rsidRPr="006F3EAF">
              <w:rPr>
                <w:rFonts w:ascii="Arial" w:hAnsi="Arial" w:cs="Arial"/>
                <w:b/>
                <w:bCs/>
                <w:sz w:val="22"/>
                <w:szCs w:val="22"/>
              </w:rPr>
              <w:t>Hourly Rate</w:t>
            </w:r>
          </w:p>
        </w:tc>
      </w:tr>
      <w:tr w:rsidR="00181B2C" w14:paraId="7F056575" w14:textId="77777777" w:rsidTr="00D648D4">
        <w:trPr>
          <w:trHeight w:val="267"/>
        </w:trPr>
        <w:tc>
          <w:tcPr>
            <w:tcW w:w="3858" w:type="dxa"/>
          </w:tcPr>
          <w:p w14:paraId="39ED8189" w14:textId="77777777" w:rsidR="00181B2C" w:rsidRPr="00AF3565" w:rsidRDefault="00181B2C" w:rsidP="00D648D4">
            <w:pPr>
              <w:jc w:val="center"/>
              <w:rPr>
                <w:rFonts w:ascii="Arial" w:hAnsi="Arial" w:cs="Arial"/>
                <w:sz w:val="22"/>
                <w:szCs w:val="22"/>
              </w:rPr>
            </w:pPr>
            <w:r w:rsidRPr="00AF3565">
              <w:rPr>
                <w:rFonts w:ascii="Arial" w:hAnsi="Arial" w:cs="Arial"/>
                <w:sz w:val="22"/>
                <w:szCs w:val="22"/>
              </w:rPr>
              <w:t>Partner</w:t>
            </w:r>
          </w:p>
        </w:tc>
        <w:tc>
          <w:tcPr>
            <w:tcW w:w="3858" w:type="dxa"/>
          </w:tcPr>
          <w:p w14:paraId="678F498C" w14:textId="492499DC" w:rsidR="00181B2C" w:rsidRPr="00AF3565" w:rsidRDefault="00181B2C" w:rsidP="00D648D4">
            <w:pPr>
              <w:jc w:val="right"/>
              <w:rPr>
                <w:rFonts w:ascii="Arial" w:hAnsi="Arial" w:cs="Arial"/>
                <w:sz w:val="22"/>
                <w:szCs w:val="22"/>
              </w:rPr>
            </w:pPr>
            <w:r w:rsidRPr="007B0B65">
              <w:rPr>
                <w:rFonts w:ascii="Arial" w:hAnsi="Arial" w:cs="Arial"/>
                <w:color w:val="000000"/>
                <w:sz w:val="22"/>
                <w:szCs w:val="22"/>
              </w:rPr>
              <w:t>$ TBD</w:t>
            </w:r>
          </w:p>
        </w:tc>
      </w:tr>
      <w:tr w:rsidR="00181B2C" w14:paraId="57B4E3CD" w14:textId="77777777" w:rsidTr="00D648D4">
        <w:trPr>
          <w:trHeight w:val="252"/>
        </w:trPr>
        <w:tc>
          <w:tcPr>
            <w:tcW w:w="3858" w:type="dxa"/>
          </w:tcPr>
          <w:p w14:paraId="0D124566" w14:textId="77777777" w:rsidR="00181B2C" w:rsidRPr="00AF3565" w:rsidRDefault="00181B2C" w:rsidP="00D648D4">
            <w:pPr>
              <w:jc w:val="center"/>
              <w:rPr>
                <w:rFonts w:ascii="Arial" w:hAnsi="Arial" w:cs="Arial"/>
                <w:sz w:val="22"/>
                <w:szCs w:val="22"/>
              </w:rPr>
            </w:pPr>
            <w:r w:rsidRPr="00AF3565">
              <w:rPr>
                <w:rFonts w:ascii="Arial" w:hAnsi="Arial" w:cs="Arial"/>
                <w:sz w:val="22"/>
                <w:szCs w:val="22"/>
              </w:rPr>
              <w:t>Managing Director</w:t>
            </w:r>
          </w:p>
        </w:tc>
        <w:tc>
          <w:tcPr>
            <w:tcW w:w="3858" w:type="dxa"/>
          </w:tcPr>
          <w:p w14:paraId="10FD1254" w14:textId="1C2F645E" w:rsidR="00181B2C" w:rsidRPr="00AF3565" w:rsidRDefault="00181B2C" w:rsidP="00D648D4">
            <w:pPr>
              <w:jc w:val="right"/>
              <w:rPr>
                <w:rFonts w:ascii="Arial" w:hAnsi="Arial" w:cs="Arial"/>
                <w:sz w:val="22"/>
                <w:szCs w:val="22"/>
              </w:rPr>
            </w:pPr>
            <w:r w:rsidRPr="007B0B65">
              <w:rPr>
                <w:rFonts w:ascii="Arial" w:hAnsi="Arial" w:cs="Arial"/>
                <w:color w:val="000000"/>
                <w:sz w:val="22"/>
                <w:szCs w:val="22"/>
              </w:rPr>
              <w:t>$ TBD</w:t>
            </w:r>
          </w:p>
        </w:tc>
      </w:tr>
      <w:tr w:rsidR="00181B2C" w14:paraId="2C93EA59" w14:textId="77777777" w:rsidTr="00D648D4">
        <w:trPr>
          <w:trHeight w:val="267"/>
        </w:trPr>
        <w:tc>
          <w:tcPr>
            <w:tcW w:w="3858" w:type="dxa"/>
          </w:tcPr>
          <w:p w14:paraId="51940DA8" w14:textId="77777777" w:rsidR="00181B2C" w:rsidRPr="00AF3565" w:rsidRDefault="00181B2C" w:rsidP="00D648D4">
            <w:pPr>
              <w:jc w:val="center"/>
              <w:rPr>
                <w:rFonts w:ascii="Arial" w:hAnsi="Arial" w:cs="Arial"/>
                <w:sz w:val="22"/>
                <w:szCs w:val="22"/>
              </w:rPr>
            </w:pPr>
            <w:r w:rsidRPr="00AF3565">
              <w:rPr>
                <w:rFonts w:ascii="Arial" w:hAnsi="Arial" w:cs="Arial"/>
                <w:sz w:val="22"/>
                <w:szCs w:val="22"/>
              </w:rPr>
              <w:t>Senior Manager</w:t>
            </w:r>
          </w:p>
        </w:tc>
        <w:tc>
          <w:tcPr>
            <w:tcW w:w="3858" w:type="dxa"/>
          </w:tcPr>
          <w:p w14:paraId="37DCCC3C" w14:textId="612A1CA6" w:rsidR="00181B2C" w:rsidRPr="00AF3565" w:rsidRDefault="00181B2C" w:rsidP="00D648D4">
            <w:pPr>
              <w:jc w:val="right"/>
              <w:rPr>
                <w:rFonts w:ascii="Arial" w:hAnsi="Arial" w:cs="Arial"/>
                <w:sz w:val="22"/>
                <w:szCs w:val="22"/>
              </w:rPr>
            </w:pPr>
            <w:r w:rsidRPr="007B0B65">
              <w:rPr>
                <w:rFonts w:ascii="Arial" w:hAnsi="Arial" w:cs="Arial"/>
                <w:color w:val="000000"/>
                <w:sz w:val="22"/>
                <w:szCs w:val="22"/>
              </w:rPr>
              <w:t>$ TBD</w:t>
            </w:r>
          </w:p>
        </w:tc>
      </w:tr>
      <w:tr w:rsidR="00181B2C" w14:paraId="25CA7CA5" w14:textId="77777777" w:rsidTr="00D648D4">
        <w:trPr>
          <w:trHeight w:val="252"/>
        </w:trPr>
        <w:tc>
          <w:tcPr>
            <w:tcW w:w="3858" w:type="dxa"/>
          </w:tcPr>
          <w:p w14:paraId="419215EC" w14:textId="746FCE33" w:rsidR="00181B2C" w:rsidRPr="00AF3565" w:rsidRDefault="00181B2C" w:rsidP="00D648D4">
            <w:pPr>
              <w:jc w:val="center"/>
              <w:rPr>
                <w:rFonts w:ascii="Arial" w:hAnsi="Arial" w:cs="Arial"/>
                <w:sz w:val="22"/>
                <w:szCs w:val="22"/>
              </w:rPr>
            </w:pPr>
            <w:r w:rsidRPr="00AF3565">
              <w:rPr>
                <w:rFonts w:ascii="Arial" w:hAnsi="Arial" w:cs="Arial"/>
                <w:sz w:val="22"/>
                <w:szCs w:val="22"/>
              </w:rPr>
              <w:t>Manager</w:t>
            </w:r>
          </w:p>
        </w:tc>
        <w:tc>
          <w:tcPr>
            <w:tcW w:w="3858" w:type="dxa"/>
          </w:tcPr>
          <w:p w14:paraId="1C5FE46A" w14:textId="2799F67B" w:rsidR="00181B2C" w:rsidRPr="00AF3565" w:rsidRDefault="00181B2C" w:rsidP="00D648D4">
            <w:pPr>
              <w:jc w:val="right"/>
              <w:rPr>
                <w:rFonts w:ascii="Arial" w:hAnsi="Arial" w:cs="Arial"/>
                <w:sz w:val="22"/>
                <w:szCs w:val="22"/>
              </w:rPr>
            </w:pPr>
            <w:r w:rsidRPr="007B0B65">
              <w:rPr>
                <w:rFonts w:ascii="Arial" w:hAnsi="Arial" w:cs="Arial"/>
                <w:color w:val="000000"/>
                <w:sz w:val="22"/>
                <w:szCs w:val="22"/>
              </w:rPr>
              <w:t>$ TBD</w:t>
            </w:r>
          </w:p>
        </w:tc>
      </w:tr>
      <w:tr w:rsidR="00181B2C" w14:paraId="15DC3004" w14:textId="77777777" w:rsidTr="00D648D4">
        <w:trPr>
          <w:trHeight w:val="267"/>
        </w:trPr>
        <w:tc>
          <w:tcPr>
            <w:tcW w:w="3858" w:type="dxa"/>
          </w:tcPr>
          <w:p w14:paraId="641C7A04" w14:textId="00467FC1" w:rsidR="00181B2C" w:rsidRPr="00AF3565" w:rsidRDefault="00181B2C" w:rsidP="00D648D4">
            <w:pPr>
              <w:jc w:val="center"/>
              <w:rPr>
                <w:rFonts w:ascii="Arial" w:hAnsi="Arial" w:cs="Arial"/>
                <w:sz w:val="22"/>
                <w:szCs w:val="22"/>
              </w:rPr>
            </w:pPr>
            <w:r w:rsidRPr="00AF3565">
              <w:rPr>
                <w:rFonts w:ascii="Arial" w:hAnsi="Arial" w:cs="Arial"/>
                <w:sz w:val="22"/>
                <w:szCs w:val="22"/>
              </w:rPr>
              <w:t>Senior Associate</w:t>
            </w:r>
          </w:p>
        </w:tc>
        <w:tc>
          <w:tcPr>
            <w:tcW w:w="3858" w:type="dxa"/>
          </w:tcPr>
          <w:p w14:paraId="3381CE82" w14:textId="58918EEB" w:rsidR="00181B2C" w:rsidRPr="00AF3565" w:rsidRDefault="00181B2C" w:rsidP="00D648D4">
            <w:pPr>
              <w:jc w:val="right"/>
              <w:rPr>
                <w:rFonts w:ascii="Arial" w:hAnsi="Arial" w:cs="Arial"/>
                <w:sz w:val="22"/>
                <w:szCs w:val="22"/>
              </w:rPr>
            </w:pPr>
            <w:r w:rsidRPr="007B0B65">
              <w:rPr>
                <w:rFonts w:ascii="Arial" w:hAnsi="Arial" w:cs="Arial"/>
                <w:color w:val="000000"/>
                <w:sz w:val="22"/>
                <w:szCs w:val="22"/>
              </w:rPr>
              <w:t>$ TBD</w:t>
            </w:r>
          </w:p>
        </w:tc>
      </w:tr>
      <w:tr w:rsidR="00181B2C" w14:paraId="69CF0850" w14:textId="77777777" w:rsidTr="00D648D4">
        <w:trPr>
          <w:trHeight w:val="267"/>
        </w:trPr>
        <w:tc>
          <w:tcPr>
            <w:tcW w:w="3858" w:type="dxa"/>
          </w:tcPr>
          <w:p w14:paraId="3B2AB450" w14:textId="2B9FC118" w:rsidR="00181B2C" w:rsidRPr="00AF3565" w:rsidRDefault="00181B2C" w:rsidP="00D648D4">
            <w:pPr>
              <w:jc w:val="center"/>
              <w:rPr>
                <w:rFonts w:ascii="Arial" w:hAnsi="Arial" w:cs="Arial"/>
                <w:sz w:val="22"/>
                <w:szCs w:val="22"/>
              </w:rPr>
            </w:pPr>
            <w:r w:rsidRPr="00AF3565">
              <w:rPr>
                <w:rFonts w:ascii="Arial" w:hAnsi="Arial" w:cs="Arial"/>
                <w:sz w:val="22"/>
                <w:szCs w:val="22"/>
              </w:rPr>
              <w:t>Associate</w:t>
            </w:r>
          </w:p>
        </w:tc>
        <w:tc>
          <w:tcPr>
            <w:tcW w:w="3858" w:type="dxa"/>
          </w:tcPr>
          <w:p w14:paraId="70543701" w14:textId="6324BD16" w:rsidR="00181B2C" w:rsidRPr="00AF3565" w:rsidRDefault="00181B2C" w:rsidP="00D648D4">
            <w:pPr>
              <w:jc w:val="right"/>
              <w:rPr>
                <w:rFonts w:ascii="Arial" w:hAnsi="Arial" w:cs="Arial"/>
                <w:sz w:val="22"/>
                <w:szCs w:val="22"/>
              </w:rPr>
            </w:pPr>
            <w:r w:rsidRPr="007B0B65">
              <w:rPr>
                <w:rFonts w:ascii="Arial" w:hAnsi="Arial" w:cs="Arial"/>
                <w:color w:val="000000"/>
                <w:sz w:val="22"/>
                <w:szCs w:val="22"/>
              </w:rPr>
              <w:t>$ TBD</w:t>
            </w:r>
          </w:p>
        </w:tc>
      </w:tr>
      <w:tr w:rsidR="00181B2C" w14:paraId="350C6AE2" w14:textId="77777777" w:rsidTr="00D648D4">
        <w:trPr>
          <w:trHeight w:val="252"/>
        </w:trPr>
        <w:tc>
          <w:tcPr>
            <w:tcW w:w="3858" w:type="dxa"/>
          </w:tcPr>
          <w:p w14:paraId="467ED515" w14:textId="77777777" w:rsidR="00181B2C" w:rsidRPr="00AF3565" w:rsidRDefault="00181B2C" w:rsidP="00D648D4">
            <w:pPr>
              <w:jc w:val="center"/>
              <w:rPr>
                <w:rFonts w:ascii="Arial" w:hAnsi="Arial" w:cs="Arial"/>
                <w:sz w:val="22"/>
                <w:szCs w:val="22"/>
              </w:rPr>
            </w:pPr>
            <w:r w:rsidRPr="00AF3565">
              <w:rPr>
                <w:rFonts w:ascii="Arial" w:hAnsi="Arial" w:cs="Arial"/>
                <w:sz w:val="22"/>
                <w:szCs w:val="22"/>
              </w:rPr>
              <w:t>Administrative</w:t>
            </w:r>
          </w:p>
        </w:tc>
        <w:tc>
          <w:tcPr>
            <w:tcW w:w="3858" w:type="dxa"/>
          </w:tcPr>
          <w:p w14:paraId="0AC14F50" w14:textId="1376EE87" w:rsidR="00181B2C" w:rsidRPr="00AF3565" w:rsidRDefault="00181B2C" w:rsidP="00D648D4">
            <w:pPr>
              <w:jc w:val="right"/>
              <w:rPr>
                <w:rFonts w:ascii="Arial" w:hAnsi="Arial" w:cs="Arial"/>
                <w:sz w:val="22"/>
                <w:szCs w:val="22"/>
              </w:rPr>
            </w:pPr>
            <w:r w:rsidRPr="007B0B65">
              <w:rPr>
                <w:rFonts w:ascii="Arial" w:hAnsi="Arial" w:cs="Arial"/>
                <w:color w:val="000000"/>
                <w:sz w:val="22"/>
                <w:szCs w:val="22"/>
              </w:rPr>
              <w:t>$ TBD</w:t>
            </w:r>
          </w:p>
        </w:tc>
      </w:tr>
    </w:tbl>
    <w:p w14:paraId="149587B5" w14:textId="77777777" w:rsidR="00BC0112" w:rsidRPr="00AB0D16" w:rsidRDefault="00BC0112" w:rsidP="008E0F17">
      <w:pPr>
        <w:pStyle w:val="KHeading1"/>
        <w:widowControl/>
        <w:numPr>
          <w:ilvl w:val="0"/>
          <w:numId w:val="0"/>
        </w:numPr>
        <w:adjustRightInd/>
        <w:ind w:left="810"/>
        <w:jc w:val="center"/>
        <w:textAlignment w:val="auto"/>
        <w:rPr>
          <w:rFonts w:cs="Arial"/>
          <w:color w:val="FF0000"/>
          <w:szCs w:val="22"/>
        </w:rPr>
      </w:pPr>
    </w:p>
    <w:p w14:paraId="48106BE0" w14:textId="77777777" w:rsidR="00AB0D16" w:rsidRDefault="00AB0D16" w:rsidP="008E0F17">
      <w:pPr>
        <w:pStyle w:val="KHeading2"/>
        <w:numPr>
          <w:ilvl w:val="0"/>
          <w:numId w:val="0"/>
        </w:numPr>
        <w:ind w:left="1440"/>
      </w:pPr>
    </w:p>
    <w:p w14:paraId="572AD9E3" w14:textId="77777777" w:rsidR="00FC69E4" w:rsidRPr="00737538" w:rsidRDefault="00FC69E4" w:rsidP="008E0F17">
      <w:pPr>
        <w:pStyle w:val="KHeading2"/>
        <w:numPr>
          <w:ilvl w:val="0"/>
          <w:numId w:val="0"/>
        </w:numPr>
        <w:ind w:left="1440"/>
      </w:pPr>
    </w:p>
    <w:p w14:paraId="464C2B29" w14:textId="25A18C21" w:rsidR="00737538" w:rsidRDefault="00737538" w:rsidP="00185C85">
      <w:pPr>
        <w:pStyle w:val="ListParagraph"/>
        <w:widowControl/>
        <w:adjustRightInd/>
        <w:spacing w:line="240" w:lineRule="auto"/>
        <w:ind w:left="1440"/>
        <w:textAlignment w:val="auto"/>
        <w:rPr>
          <w:rFonts w:ascii="Arial" w:hAnsi="Arial" w:cs="Arial"/>
          <w:color w:val="FF0000"/>
          <w:sz w:val="22"/>
          <w:szCs w:val="22"/>
        </w:rPr>
      </w:pPr>
    </w:p>
    <w:p w14:paraId="7320A30D" w14:textId="77777777" w:rsidR="00737538" w:rsidRPr="001246EB" w:rsidRDefault="00737538" w:rsidP="00185C85">
      <w:pPr>
        <w:pStyle w:val="ListParagraph"/>
        <w:widowControl/>
        <w:adjustRightInd/>
        <w:spacing w:line="240" w:lineRule="auto"/>
        <w:ind w:left="1440"/>
        <w:textAlignment w:val="auto"/>
        <w:rPr>
          <w:rFonts w:ascii="Arial" w:hAnsi="Arial" w:cs="Arial"/>
          <w:color w:val="FF0000"/>
          <w:sz w:val="22"/>
          <w:szCs w:val="22"/>
        </w:rPr>
      </w:pPr>
    </w:p>
    <w:p w14:paraId="70509444" w14:textId="77777777" w:rsidR="00191706" w:rsidRDefault="00191706" w:rsidP="00DC671C">
      <w:pPr>
        <w:pStyle w:val="ListParagraph"/>
        <w:widowControl/>
        <w:adjustRightInd/>
        <w:spacing w:line="240" w:lineRule="auto"/>
        <w:ind w:left="1440"/>
        <w:textAlignment w:val="auto"/>
        <w:rPr>
          <w:rFonts w:ascii="Arial" w:hAnsi="Arial" w:cs="Arial"/>
          <w:sz w:val="22"/>
          <w:szCs w:val="22"/>
        </w:rPr>
      </w:pPr>
    </w:p>
    <w:p w14:paraId="4D8E970B" w14:textId="77777777" w:rsidR="00191706" w:rsidRDefault="00191706" w:rsidP="00DC671C">
      <w:pPr>
        <w:pStyle w:val="ListParagraph"/>
        <w:widowControl/>
        <w:adjustRightInd/>
        <w:spacing w:line="240" w:lineRule="auto"/>
        <w:ind w:left="1440"/>
        <w:textAlignment w:val="auto"/>
        <w:rPr>
          <w:rFonts w:ascii="Arial" w:hAnsi="Arial" w:cs="Arial"/>
          <w:sz w:val="22"/>
          <w:szCs w:val="22"/>
        </w:rPr>
      </w:pPr>
    </w:p>
    <w:p w14:paraId="5CA53DBE" w14:textId="77777777" w:rsidR="00191706" w:rsidRDefault="00191706" w:rsidP="00DC671C">
      <w:pPr>
        <w:pStyle w:val="ListParagraph"/>
        <w:widowControl/>
        <w:adjustRightInd/>
        <w:spacing w:line="240" w:lineRule="auto"/>
        <w:ind w:left="1440"/>
        <w:textAlignment w:val="auto"/>
        <w:rPr>
          <w:rFonts w:ascii="Arial" w:hAnsi="Arial" w:cs="Arial"/>
          <w:sz w:val="22"/>
          <w:szCs w:val="22"/>
        </w:rPr>
      </w:pPr>
    </w:p>
    <w:p w14:paraId="6FF0AF0B" w14:textId="77777777" w:rsidR="00191706" w:rsidRDefault="00191706" w:rsidP="00DC671C">
      <w:pPr>
        <w:pStyle w:val="ListParagraph"/>
        <w:widowControl/>
        <w:adjustRightInd/>
        <w:spacing w:line="240" w:lineRule="auto"/>
        <w:ind w:left="1440"/>
        <w:textAlignment w:val="auto"/>
        <w:rPr>
          <w:rFonts w:ascii="Arial" w:hAnsi="Arial" w:cs="Arial"/>
          <w:sz w:val="22"/>
          <w:szCs w:val="22"/>
        </w:rPr>
      </w:pPr>
    </w:p>
    <w:p w14:paraId="624A23E7" w14:textId="77777777" w:rsidR="00626B20" w:rsidRDefault="00626B20" w:rsidP="00DC671C">
      <w:pPr>
        <w:pStyle w:val="ListParagraph"/>
        <w:widowControl/>
        <w:adjustRightInd/>
        <w:spacing w:line="240" w:lineRule="auto"/>
        <w:ind w:left="1440"/>
        <w:textAlignment w:val="auto"/>
        <w:rPr>
          <w:rFonts w:ascii="Arial" w:hAnsi="Arial" w:cs="Arial"/>
          <w:sz w:val="22"/>
          <w:szCs w:val="22"/>
        </w:rPr>
      </w:pPr>
    </w:p>
    <w:p w14:paraId="600277DF" w14:textId="77777777" w:rsidR="00181B2C" w:rsidRDefault="00181B2C" w:rsidP="00181B2C">
      <w:pPr>
        <w:pStyle w:val="ListParagraph"/>
        <w:widowControl/>
        <w:adjustRightInd/>
        <w:spacing w:before="240" w:after="240" w:line="240" w:lineRule="auto"/>
        <w:ind w:left="1440"/>
        <w:textAlignment w:val="auto"/>
        <w:rPr>
          <w:rFonts w:ascii="Arial" w:hAnsi="Arial" w:cs="Arial"/>
          <w:sz w:val="22"/>
          <w:szCs w:val="22"/>
        </w:rPr>
      </w:pPr>
    </w:p>
    <w:p w14:paraId="3363769F" w14:textId="77777777" w:rsidR="00181B2C" w:rsidRDefault="00181B2C" w:rsidP="00181B2C">
      <w:pPr>
        <w:pStyle w:val="ListParagraph"/>
        <w:widowControl/>
        <w:adjustRightInd/>
        <w:spacing w:before="240" w:after="240" w:line="240" w:lineRule="auto"/>
        <w:ind w:left="1440"/>
        <w:textAlignment w:val="auto"/>
        <w:rPr>
          <w:rFonts w:ascii="Arial" w:hAnsi="Arial" w:cs="Arial"/>
          <w:sz w:val="22"/>
          <w:szCs w:val="22"/>
        </w:rPr>
      </w:pPr>
    </w:p>
    <w:p w14:paraId="3FAF8FCC" w14:textId="19805266" w:rsidR="007E70F6" w:rsidRPr="00C33EC9" w:rsidRDefault="00FE2C7F" w:rsidP="00E35B57">
      <w:pPr>
        <w:pStyle w:val="KHeading2"/>
        <w:ind w:left="1440" w:hanging="720"/>
        <w:rPr>
          <w:color w:val="000000"/>
        </w:rPr>
      </w:pPr>
      <w:r w:rsidRPr="00C33EC9">
        <w:rPr>
          <w:u w:val="single"/>
        </w:rPr>
        <w:t>Invoices</w:t>
      </w:r>
      <w:r w:rsidRPr="008E0F17">
        <w:rPr>
          <w:u w:val="single"/>
        </w:rPr>
        <w:t>.</w:t>
      </w:r>
      <w:r w:rsidR="002011D9">
        <w:t xml:space="preserve"> </w:t>
      </w:r>
      <w:r w:rsidR="001D195D" w:rsidRPr="00C33EC9">
        <w:t xml:space="preserve">Vendor </w:t>
      </w:r>
      <w:r w:rsidR="00FC75A7" w:rsidRPr="00C33EC9">
        <w:t xml:space="preserve">must </w:t>
      </w:r>
      <w:r w:rsidR="003A434F">
        <w:t xml:space="preserve">timely </w:t>
      </w:r>
      <w:r w:rsidR="001D195D" w:rsidRPr="00C33EC9">
        <w:t xml:space="preserve">submit all requests for compensation for </w:t>
      </w:r>
      <w:r w:rsidR="00EC1CD1" w:rsidRPr="00C33EC9">
        <w:t>S</w:t>
      </w:r>
      <w:r w:rsidR="001D195D" w:rsidRPr="00C33EC9">
        <w:t>ervices or expenses</w:t>
      </w:r>
      <w:r w:rsidR="006C3AE7" w:rsidRPr="00C33EC9">
        <w:t>, where permitted,</w:t>
      </w:r>
      <w:r w:rsidR="001D195D" w:rsidRPr="00C33EC9">
        <w:t xml:space="preserve"> in sufficient detail for a pre</w:t>
      </w:r>
      <w:r w:rsidR="00887C5F" w:rsidRPr="00C33EC9">
        <w:t>-</w:t>
      </w:r>
      <w:r w:rsidR="001D195D" w:rsidRPr="00C33EC9">
        <w:t xml:space="preserve"> or post</w:t>
      </w:r>
      <w:r w:rsidR="00887C5F" w:rsidRPr="00C33EC9">
        <w:t>-</w:t>
      </w:r>
      <w:r w:rsidR="001D195D" w:rsidRPr="00C33EC9">
        <w:t>audit.</w:t>
      </w:r>
      <w:r w:rsidR="007E70F6" w:rsidRPr="00C33EC9">
        <w:t xml:space="preserve"> </w:t>
      </w:r>
      <w:r w:rsidR="00CA7874">
        <w:t xml:space="preserve">The compensation request must include a unique invoice number, </w:t>
      </w:r>
      <w:r w:rsidR="003D342A">
        <w:t xml:space="preserve">be </w:t>
      </w:r>
      <w:r w:rsidR="00CA7874">
        <w:t>in US dollars</w:t>
      </w:r>
      <w:r w:rsidR="003D342A">
        <w:t xml:space="preserve">, </w:t>
      </w:r>
      <w:r w:rsidR="003D342A" w:rsidRPr="00C33EC9">
        <w:rPr>
          <w:color w:val="000000"/>
        </w:rPr>
        <w:t>legible, page-numbered</w:t>
      </w:r>
      <w:r w:rsidR="003D342A">
        <w:rPr>
          <w:color w:val="000000"/>
        </w:rPr>
        <w:t>,</w:t>
      </w:r>
      <w:r w:rsidR="003D342A" w:rsidRPr="00C33EC9">
        <w:rPr>
          <w:color w:val="000000"/>
        </w:rPr>
        <w:t xml:space="preserve"> signed, </w:t>
      </w:r>
      <w:r w:rsidR="003D342A">
        <w:rPr>
          <w:color w:val="000000"/>
        </w:rPr>
        <w:t xml:space="preserve">and </w:t>
      </w:r>
      <w:r w:rsidR="003D342A" w:rsidRPr="00C33EC9">
        <w:rPr>
          <w:color w:val="000000"/>
        </w:rPr>
        <w:t>dated</w:t>
      </w:r>
      <w:r w:rsidR="003D342A">
        <w:rPr>
          <w:color w:val="000000"/>
        </w:rPr>
        <w:t xml:space="preserve">. </w:t>
      </w:r>
      <w:r w:rsidR="007E70F6" w:rsidRPr="00C33EC9">
        <w:t xml:space="preserve">Vendor shall submit </w:t>
      </w:r>
      <w:r w:rsidR="007E70F6" w:rsidRPr="00C33EC9">
        <w:rPr>
          <w:color w:val="000000"/>
        </w:rPr>
        <w:t>the original invoice to Citizens’ Contract Manager</w:t>
      </w:r>
      <w:r w:rsidR="00887C5F" w:rsidRPr="00C33EC9">
        <w:rPr>
          <w:color w:val="000000"/>
        </w:rPr>
        <w:t xml:space="preserve"> or designee</w:t>
      </w:r>
      <w:r w:rsidR="00F32442">
        <w:rPr>
          <w:color w:val="000000"/>
        </w:rPr>
        <w:t xml:space="preserve"> as identified in section </w:t>
      </w:r>
      <w:r w:rsidR="006361EE">
        <w:rPr>
          <w:color w:val="000000"/>
        </w:rPr>
        <w:t>10</w:t>
      </w:r>
      <w:r w:rsidR="00F32442">
        <w:rPr>
          <w:color w:val="000000"/>
        </w:rPr>
        <w:t>.2</w:t>
      </w:r>
      <w:r w:rsidR="00E33F26">
        <w:rPr>
          <w:color w:val="000000"/>
        </w:rPr>
        <w:t>.</w:t>
      </w:r>
      <w:r w:rsidR="00F32442">
        <w:rPr>
          <w:color w:val="000000"/>
        </w:rPr>
        <w:t xml:space="preserve"> Contract Managers</w:t>
      </w:r>
      <w:r w:rsidR="00FB197D">
        <w:rPr>
          <w:color w:val="000000"/>
        </w:rPr>
        <w:t xml:space="preserve">. </w:t>
      </w:r>
      <w:r w:rsidR="00FB197D" w:rsidRPr="00485B35">
        <w:t xml:space="preserve">All </w:t>
      </w:r>
      <w:r w:rsidR="00F32442">
        <w:t xml:space="preserve">late payment inquires </w:t>
      </w:r>
      <w:r w:rsidR="00FB197D" w:rsidRPr="00C33EC9">
        <w:t xml:space="preserve">must be submitted to </w:t>
      </w:r>
      <w:r w:rsidR="00FB197D">
        <w:t xml:space="preserve">the attention of </w:t>
      </w:r>
      <w:r w:rsidR="00FB197D" w:rsidRPr="00C33EC9">
        <w:t xml:space="preserve">Citizens’ Accounts Payable department at </w:t>
      </w:r>
      <w:hyperlink r:id="rId8" w:history="1">
        <w:r w:rsidR="00FB197D" w:rsidRPr="000A43DE">
          <w:rPr>
            <w:rStyle w:val="Hyperlink"/>
          </w:rPr>
          <w:t>AccountsPayable@citizensfla.com</w:t>
        </w:r>
      </w:hyperlink>
      <w:r w:rsidR="00FB197D">
        <w:t xml:space="preserve"> or </w:t>
      </w:r>
      <w:r w:rsidR="00FB197D" w:rsidRPr="00C33EC9">
        <w:t>Post Office Box 10749, Tallahassee</w:t>
      </w:r>
      <w:r w:rsidR="00FB197D" w:rsidRPr="00737538">
        <w:t xml:space="preserve">, Florida 32302-2749 </w:t>
      </w:r>
      <w:r w:rsidR="00FB197D" w:rsidRPr="00D857D6">
        <w:t>in accordance with the Compensation Schedule</w:t>
      </w:r>
      <w:r w:rsidR="00FB197D" w:rsidRPr="00737538">
        <w:t xml:space="preserve"> and must include, at a minimum, the following: </w:t>
      </w:r>
      <w:r w:rsidR="00DC0FA3" w:rsidRPr="00737538">
        <w:t>(a) Agreement/</w:t>
      </w:r>
      <w:r w:rsidR="00FB197D" w:rsidRPr="00737538">
        <w:t>task order number</w:t>
      </w:r>
      <w:r w:rsidR="00DC0FA3" w:rsidRPr="00737538">
        <w:t>/</w:t>
      </w:r>
      <w:r w:rsidR="00FB197D" w:rsidRPr="00737538">
        <w:t xml:space="preserve">purchase </w:t>
      </w:r>
      <w:r w:rsidR="00FB197D">
        <w:t>order number, if applicable;</w:t>
      </w:r>
      <w:r w:rsidR="00FB197D" w:rsidRPr="00FB197D">
        <w:t xml:space="preserve"> </w:t>
      </w:r>
      <w:r w:rsidR="00FB197D">
        <w:t xml:space="preserve">(b) </w:t>
      </w:r>
      <w:r w:rsidR="00FB197D" w:rsidRPr="00C33EC9">
        <w:t>Vendor’s name</w:t>
      </w:r>
      <w:r w:rsidR="00FB197D">
        <w:t>,</w:t>
      </w:r>
      <w:r w:rsidR="00FB197D" w:rsidRPr="00C33EC9">
        <w:t xml:space="preserve"> address</w:t>
      </w:r>
      <w:r w:rsidR="00FB197D">
        <w:t xml:space="preserve">, phone number (and remittance address, if different); (c) </w:t>
      </w:r>
      <w:r w:rsidR="00FB197D" w:rsidRPr="00C33EC9">
        <w:t>Vendor’s Federal Employment Identification Number</w:t>
      </w:r>
      <w:r w:rsidR="00FB197D">
        <w:t xml:space="preserve">; (d) </w:t>
      </w:r>
      <w:r w:rsidR="00FB197D" w:rsidRPr="00C33EC9">
        <w:t xml:space="preserve">Citizens’ Contract Manager’s </w:t>
      </w:r>
      <w:r w:rsidR="00FB197D">
        <w:lastRenderedPageBreak/>
        <w:t>n</w:t>
      </w:r>
      <w:r w:rsidR="00FB197D" w:rsidRPr="00C33EC9">
        <w:t>ame</w:t>
      </w:r>
      <w:r w:rsidR="00FB197D">
        <w:t xml:space="preserve">; (e) invoice date; (f) Services period; (g) taxes listed separately, if applicable (see </w:t>
      </w:r>
      <w:r w:rsidR="00FB197D" w:rsidRPr="00E82B6F">
        <w:t xml:space="preserve">Section </w:t>
      </w:r>
      <w:r w:rsidR="00E82B6F" w:rsidRPr="00E82B6F">
        <w:t>7</w:t>
      </w:r>
      <w:r w:rsidR="00E82B6F" w:rsidRPr="00F9481D">
        <w:t>.</w:t>
      </w:r>
      <w:r w:rsidR="002A2AD9" w:rsidRPr="00F9481D">
        <w:t>9</w:t>
      </w:r>
      <w:r w:rsidR="00AC02E6" w:rsidRPr="00F9481D">
        <w:t>.</w:t>
      </w:r>
      <w:r w:rsidR="00FB197D" w:rsidRPr="00E82B6F">
        <w:t xml:space="preserve">); </w:t>
      </w:r>
      <w:r w:rsidR="00FB197D" w:rsidRPr="008E0F17">
        <w:t>and,</w:t>
      </w:r>
      <w:r w:rsidR="00FB197D" w:rsidRPr="00E82B6F">
        <w:t xml:space="preserve"> (h) </w:t>
      </w:r>
      <w:r w:rsidR="00FB197D">
        <w:t xml:space="preserve">itemized </w:t>
      </w:r>
      <w:r w:rsidR="00FB197D" w:rsidRPr="00C33EC9">
        <w:t>Service</w:t>
      </w:r>
      <w:r w:rsidR="00FB197D">
        <w:t xml:space="preserve">s </w:t>
      </w:r>
      <w:r w:rsidR="00FB197D" w:rsidRPr="00C33EC9">
        <w:t>for which compensation is being sought</w:t>
      </w:r>
      <w:r w:rsidR="00FB197D">
        <w:t xml:space="preserve">. </w:t>
      </w:r>
    </w:p>
    <w:p w14:paraId="4D2C4E8A" w14:textId="77777777" w:rsidR="00FB197D" w:rsidRDefault="00FB197D" w:rsidP="00232C14">
      <w:pPr>
        <w:pStyle w:val="KHeading2"/>
        <w:ind w:left="1440" w:hanging="720"/>
      </w:pPr>
      <w:r w:rsidRPr="004023DE">
        <w:rPr>
          <w:u w:val="single"/>
        </w:rPr>
        <w:t>Payment Processing</w:t>
      </w:r>
      <w:r w:rsidRPr="00FB197D">
        <w:t xml:space="preserve">. </w:t>
      </w:r>
      <w:r w:rsidRPr="00C33EC9">
        <w:t xml:space="preserve">Citizens may require any other information from Vendor that Citizens deems necessary to verify any compensation request placed under this </w:t>
      </w:r>
      <w:r>
        <w:t>Agreement and Vendor agrees that it will provide such information as reasonably requested by Citizens</w:t>
      </w:r>
      <w:r w:rsidRPr="00C33EC9">
        <w:t>.</w:t>
      </w:r>
      <w:r>
        <w:t xml:space="preserve"> Payment shall be due net thirty (30) </w:t>
      </w:r>
      <w:r w:rsidR="00B768A6" w:rsidRPr="00B768A6">
        <w:t>calendar</w:t>
      </w:r>
      <w:r w:rsidR="00B768A6">
        <w:t xml:space="preserve"> </w:t>
      </w:r>
      <w:r>
        <w:t xml:space="preserve">days of Citizens’ actual receipt of a complete and undisputed invoice. Where a submitted invoice is incomplete, such as not containing the information described in this Section, Citizens will return the incomplete invoice to Vendor for correction within thirty (30) </w:t>
      </w:r>
      <w:r w:rsidR="00B768A6" w:rsidRPr="00B768A6">
        <w:t>calendar</w:t>
      </w:r>
      <w:r w:rsidR="00B768A6">
        <w:t xml:space="preserve"> </w:t>
      </w:r>
      <w:r>
        <w:t xml:space="preserve">days of Citizens’ actual receipt of such invoice. Where Citizens reasonably disputes any part of a complete invoice, such as the amount of the compensation request, Citizens shall pay any undisputed portion of the invoiced amount within (30) </w:t>
      </w:r>
      <w:r w:rsidR="00B768A6" w:rsidRPr="00B768A6">
        <w:t>calendar</w:t>
      </w:r>
      <w:r w:rsidR="00B768A6">
        <w:t xml:space="preserve"> </w:t>
      </w:r>
      <w:r>
        <w:t xml:space="preserve">days of Citizens’ actual receipt of the complete invoice and will describe the basis for the disputed portion of the invoiced amount. Where Vendor disagrees with </w:t>
      </w:r>
      <w:proofErr w:type="gramStart"/>
      <w:r>
        <w:t>Citizens</w:t>
      </w:r>
      <w:proofErr w:type="gramEnd"/>
      <w:r>
        <w:t xml:space="preserve"> dispute of any invoice, the Parties shall seek to resolve the dispute in accordance with the </w:t>
      </w:r>
      <w:r w:rsidRPr="00AA4998">
        <w:t>Dispute Resolution Process</w:t>
      </w:r>
      <w:r>
        <w:t xml:space="preserve"> further described in this Agreement. In no case shall Citizens be subject to late payment 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37CDDE46" w14:textId="2FD35DB2" w:rsidR="00FB197D" w:rsidRPr="00E167B5" w:rsidRDefault="00FB197D" w:rsidP="006C73A0">
      <w:pPr>
        <w:pStyle w:val="KHeading2"/>
        <w:numPr>
          <w:ilvl w:val="1"/>
          <w:numId w:val="6"/>
        </w:numPr>
        <w:ind w:left="1440" w:hanging="720"/>
      </w:pPr>
      <w:r w:rsidRPr="00D36F90">
        <w:rPr>
          <w:u w:val="single"/>
        </w:rPr>
        <w:t>Travel-related Expenses</w:t>
      </w:r>
      <w:r w:rsidRPr="00737538">
        <w:t>. Citizens will not reimburse Vendor for travel-related expenses.</w:t>
      </w:r>
    </w:p>
    <w:p w14:paraId="6FD4EA9C" w14:textId="4C1D9960" w:rsidR="006C3AE7" w:rsidRPr="00C33EC9" w:rsidRDefault="006C3AE7" w:rsidP="006C73A0">
      <w:pPr>
        <w:pStyle w:val="KHeading2"/>
        <w:numPr>
          <w:ilvl w:val="1"/>
          <w:numId w:val="6"/>
        </w:numPr>
        <w:ind w:left="1440" w:hanging="720"/>
      </w:pPr>
      <w:r w:rsidRPr="00C33EC9">
        <w:rPr>
          <w:u w:val="single"/>
        </w:rPr>
        <w:t>No Additional Charges</w:t>
      </w:r>
      <w:r w:rsidR="00667780">
        <w:t xml:space="preserve">. </w:t>
      </w:r>
      <w:r w:rsidRPr="00C33EC9">
        <w:t>Except for the compensation described in th</w:t>
      </w:r>
      <w:r w:rsidR="00124EBC" w:rsidRPr="00C33EC9">
        <w:t>e Compensation Schedule</w:t>
      </w:r>
      <w:r w:rsidR="00737538">
        <w:t xml:space="preserve">, </w:t>
      </w:r>
      <w:r w:rsidRPr="00C33EC9">
        <w:t>Citizens shall not be billed for or be obligated to pay to Vendor any charges, expenses, or other amounts for the Services or otherwise.</w:t>
      </w:r>
    </w:p>
    <w:p w14:paraId="563951F0" w14:textId="77777777" w:rsidR="006C3AE7" w:rsidRPr="00C33EC9" w:rsidRDefault="00DC4493" w:rsidP="006C73A0">
      <w:pPr>
        <w:pStyle w:val="KHeading2"/>
        <w:numPr>
          <w:ilvl w:val="1"/>
          <w:numId w:val="6"/>
        </w:numPr>
        <w:ind w:left="1440" w:hanging="720"/>
      </w:pPr>
      <w:r w:rsidRPr="00C33EC9">
        <w:rPr>
          <w:u w:val="single"/>
        </w:rPr>
        <w:t>Offsets</w:t>
      </w:r>
      <w:r w:rsidR="00816122">
        <w:rPr>
          <w:u w:val="single"/>
        </w:rPr>
        <w:t xml:space="preserve"> and</w:t>
      </w:r>
      <w:r w:rsidR="00A24621" w:rsidRPr="00C33EC9">
        <w:rPr>
          <w:u w:val="single"/>
        </w:rPr>
        <w:t xml:space="preserve"> </w:t>
      </w:r>
      <w:r w:rsidR="006C3AE7" w:rsidRPr="00C33EC9">
        <w:rPr>
          <w:u w:val="single"/>
        </w:rPr>
        <w:t>Credits</w:t>
      </w:r>
      <w:r w:rsidR="00667780">
        <w:t xml:space="preserve">. </w:t>
      </w:r>
      <w:r w:rsidR="006C3AE7" w:rsidRPr="00C33EC9">
        <w:t xml:space="preserve">Any amounts due from Vendor may be applied by Citizens against any </w:t>
      </w:r>
      <w:r w:rsidR="00816122">
        <w:t>amounts</w:t>
      </w:r>
      <w:r w:rsidR="00667780">
        <w:t xml:space="preserve"> due to Vendor. </w:t>
      </w:r>
      <w:r w:rsidR="006C3AE7" w:rsidRPr="00C33EC9">
        <w:t xml:space="preserve">Any such amounts that are not so applied shall be paid to Citizens by Vendor within thirty (30) </w:t>
      </w:r>
      <w:r w:rsidR="00B768A6" w:rsidRPr="00B768A6">
        <w:t>calendar</w:t>
      </w:r>
      <w:r w:rsidR="00B768A6" w:rsidRPr="00C33EC9">
        <w:t xml:space="preserve"> </w:t>
      </w:r>
      <w:r w:rsidR="006C3AE7" w:rsidRPr="00C33EC9">
        <w:t>days following Citizens' request.</w:t>
      </w:r>
    </w:p>
    <w:p w14:paraId="70095A59" w14:textId="77777777" w:rsidR="006C3AE7" w:rsidRPr="00C33EC9" w:rsidRDefault="006C3AE7" w:rsidP="006C73A0">
      <w:pPr>
        <w:pStyle w:val="KHeading2"/>
        <w:numPr>
          <w:ilvl w:val="1"/>
          <w:numId w:val="6"/>
        </w:numPr>
        <w:ind w:left="1440" w:hanging="720"/>
      </w:pPr>
      <w:r w:rsidRPr="00C33EC9">
        <w:rPr>
          <w:u w:val="single"/>
        </w:rPr>
        <w:t>Taxes</w:t>
      </w:r>
      <w:r w:rsidR="00667780">
        <w:t xml:space="preserve">. </w:t>
      </w:r>
      <w:r w:rsidR="00C77008" w:rsidRPr="00C33EC9">
        <w:t>Citizens is a State of Florida</w:t>
      </w:r>
      <w:r w:rsidR="00E14CD8">
        <w:t>,</w:t>
      </w:r>
      <w:r w:rsidR="00C77008" w:rsidRPr="00C33EC9">
        <w:t xml:space="preserve"> legislatively created</w:t>
      </w:r>
      <w:r w:rsidR="00E14CD8">
        <w:t>,</w:t>
      </w:r>
      <w:r w:rsidR="00C77008" w:rsidRPr="00C33EC9">
        <w:t xml:space="preserve"> governmental entity which does not pay federal excise or state sales taxes on direct purchases </w:t>
      </w:r>
      <w:r w:rsidR="00667780">
        <w:t xml:space="preserve">of tangible personal property. </w:t>
      </w:r>
      <w:r w:rsidRPr="00C33EC9">
        <w:t>Vendor represents and warrants that it is an independent contractor for purposes of federal, stat</w:t>
      </w:r>
      <w:r w:rsidR="00667780">
        <w:t xml:space="preserve">e, and local employment taxes. </w:t>
      </w:r>
      <w:r w:rsidRPr="00C33EC9">
        <w:t xml:space="preserve">Vendor agrees that Citizens </w:t>
      </w:r>
      <w:proofErr w:type="gramStart"/>
      <w:r w:rsidRPr="00C33EC9">
        <w:t>is</w:t>
      </w:r>
      <w:proofErr w:type="gramEnd"/>
      <w:r w:rsidRPr="00C33EC9">
        <w:t xml:space="preserve"> not responsible to collect or withhold any federal, state, or local employment taxes, including </w:t>
      </w:r>
      <w:r w:rsidR="00C77008" w:rsidRPr="00C33EC9">
        <w:t xml:space="preserve">personal property tax, </w:t>
      </w:r>
      <w:r w:rsidRPr="00C33EC9">
        <w:t>inco</w:t>
      </w:r>
      <w:r w:rsidR="00C77008" w:rsidRPr="00C33EC9">
        <w:t xml:space="preserve">me tax withholding, and </w:t>
      </w:r>
      <w:r w:rsidRPr="00C33EC9">
        <w:t>social security contributions, for Vendor or</w:t>
      </w:r>
      <w:r w:rsidR="001C4E13" w:rsidRPr="00C33EC9">
        <w:t xml:space="preserve"> Vendor Staff</w:t>
      </w:r>
      <w:r w:rsidR="00667780">
        <w:t xml:space="preserve">. </w:t>
      </w:r>
      <w:r w:rsidRPr="00C33EC9">
        <w:t xml:space="preserve">Any and all taxes, interest or penalties, including </w:t>
      </w:r>
      <w:r w:rsidR="00C77008" w:rsidRPr="00C33EC9">
        <w:t xml:space="preserve">personal property tax or </w:t>
      </w:r>
      <w:r w:rsidRPr="00C33EC9">
        <w:t xml:space="preserve">any federal, state, or local withholding or employment taxes, imposed, assessed, or levied as a result of this </w:t>
      </w:r>
      <w:r w:rsidR="00B87CBF">
        <w:t>Agreement</w:t>
      </w:r>
      <w:r w:rsidRPr="00C33EC9">
        <w:t xml:space="preserve"> shall be paid or withheld by Vendor or, if assessed against and paid by Citizens, shall be </w:t>
      </w:r>
      <w:r w:rsidR="00C77008" w:rsidRPr="00C33EC9">
        <w:t xml:space="preserve">immediately </w:t>
      </w:r>
      <w:r w:rsidRPr="00C33EC9">
        <w:t>reimbursed by Vendor upon demand by Citizens.</w:t>
      </w:r>
    </w:p>
    <w:p w14:paraId="31DBF355" w14:textId="14515219" w:rsidR="00141133" w:rsidRPr="00C33EC9" w:rsidRDefault="00141133" w:rsidP="00055B52">
      <w:pPr>
        <w:pStyle w:val="KHeading1"/>
        <w:numPr>
          <w:ilvl w:val="0"/>
          <w:numId w:val="6"/>
        </w:numPr>
        <w:spacing w:before="240"/>
        <w:rPr>
          <w:rFonts w:cs="Arial"/>
          <w:b/>
          <w:szCs w:val="22"/>
        </w:rPr>
      </w:pPr>
      <w:r w:rsidRPr="00C33EC9">
        <w:rPr>
          <w:rFonts w:cs="Arial"/>
          <w:b/>
          <w:szCs w:val="22"/>
          <w:u w:val="single"/>
        </w:rPr>
        <w:t>Indemnification</w:t>
      </w:r>
      <w:r w:rsidR="004E23FC">
        <w:rPr>
          <w:rFonts w:cs="Arial"/>
          <w:b/>
          <w:szCs w:val="22"/>
          <w:u w:val="single"/>
        </w:rPr>
        <w:t xml:space="preserve"> and Limitation of Liability</w:t>
      </w:r>
      <w:r w:rsidRPr="00C33EC9">
        <w:rPr>
          <w:rFonts w:cs="Arial"/>
          <w:b/>
          <w:szCs w:val="22"/>
        </w:rPr>
        <w:t>.</w:t>
      </w:r>
    </w:p>
    <w:p w14:paraId="5E12C60A" w14:textId="283ADBD2" w:rsidR="003A2217" w:rsidRDefault="003A2217" w:rsidP="00FD3097">
      <w:pPr>
        <w:pStyle w:val="KHeading2"/>
        <w:numPr>
          <w:ilvl w:val="1"/>
          <w:numId w:val="19"/>
        </w:numPr>
        <w:ind w:left="1440" w:hanging="720"/>
        <w:textAlignment w:val="auto"/>
      </w:pPr>
      <w:r w:rsidRPr="00232C14">
        <w:rPr>
          <w:u w:val="single"/>
        </w:rPr>
        <w:t>Indemnification</w:t>
      </w:r>
      <w:r w:rsidRPr="00DC0FA3">
        <w:t>.</w:t>
      </w:r>
      <w:r w:rsidR="00667780" w:rsidRPr="003C225E">
        <w:t xml:space="preserve"> </w:t>
      </w:r>
      <w:r w:rsidRPr="003C225E">
        <w:t xml:space="preserve">Vendor shall be fully liable for the actions of Vendor Staff and shall fully indemnify, defend, </w:t>
      </w:r>
      <w:r w:rsidRPr="00FB197D">
        <w:t>and hold harmless Citizens, and its officers, members of the Board of Governors, agents</w:t>
      </w:r>
      <w:r w:rsidR="002D4227">
        <w:t xml:space="preserve">, </w:t>
      </w:r>
      <w:r w:rsidRPr="00FB197D">
        <w:t>employees</w:t>
      </w:r>
      <w:r w:rsidR="00C04BC7">
        <w:t>,</w:t>
      </w:r>
      <w:r w:rsidR="002D4227">
        <w:t xml:space="preserve"> and policyholders</w:t>
      </w:r>
      <w:r w:rsidRPr="00FB197D">
        <w:t xml:space="preserve"> (each, an </w:t>
      </w:r>
      <w:r w:rsidRPr="00FB197D">
        <w:lastRenderedPageBreak/>
        <w:t>“Indemnitee”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FB197D">
        <w:t>emnitee</w:t>
      </w:r>
      <w:r w:rsidR="00667780" w:rsidRPr="003C225E">
        <w:t>, by reason of any Claim</w:t>
      </w:r>
      <w:r w:rsidRPr="003C225E">
        <w:t xml:space="preserve"> arising out of or relating to any </w:t>
      </w:r>
      <w:r w:rsidR="00A32E61">
        <w:t xml:space="preserve">negligent </w:t>
      </w:r>
      <w:r w:rsidRPr="003C225E">
        <w:t>act or omission, or</w:t>
      </w:r>
      <w:r w:rsidR="003845EC">
        <w:t xml:space="preserve"> any </w:t>
      </w:r>
      <w:r w:rsidRPr="003C225E">
        <w:t xml:space="preserve"> </w:t>
      </w:r>
      <w:r w:rsidR="003845EC">
        <w:t xml:space="preserve">intentional </w:t>
      </w:r>
      <w:r w:rsidRPr="003C225E">
        <w:t>misconduct of Vendor, its officers, directors, agents, employees</w:t>
      </w:r>
      <w:r w:rsidR="003C225E" w:rsidRPr="003C225E">
        <w:t>,</w:t>
      </w:r>
      <w:r w:rsidRPr="003C225E">
        <w:t xml:space="preserve"> or contractors</w:t>
      </w:r>
      <w:r w:rsidR="003C225E" w:rsidRPr="003C225E">
        <w:t>, including</w:t>
      </w:r>
      <w:r w:rsidRPr="003C225E">
        <w:t xml:space="preserve"> without limitation: (a) a violation of federal, state, local, internationa</w:t>
      </w:r>
      <w:r w:rsidR="003C225E" w:rsidRPr="003C225E">
        <w:t xml:space="preserve">l, or other laws or regulations; </w:t>
      </w:r>
      <w:r w:rsidRPr="003C225E">
        <w:t>(</w:t>
      </w:r>
      <w:r w:rsidR="003C225E" w:rsidRPr="003C225E">
        <w:t>b</w:t>
      </w:r>
      <w:r w:rsidRPr="003C225E">
        <w:t>) bodily injury (including death) or damage to tangible personal or real property; (</w:t>
      </w:r>
      <w:r w:rsidR="003C225E" w:rsidRPr="003C225E">
        <w:t>c</w:t>
      </w:r>
      <w:r w:rsidRPr="003C225E">
        <w:t xml:space="preserve">) </w:t>
      </w:r>
      <w:r w:rsidR="00CC381D" w:rsidRPr="00126543">
        <w:t xml:space="preserve">a </w:t>
      </w:r>
      <w:r w:rsidRPr="00126543">
        <w:t>breach</w:t>
      </w:r>
      <w:r w:rsidRPr="003C225E">
        <w:t xml:space="preserve"> of any </w:t>
      </w:r>
      <w:r w:rsidR="00F4031C" w:rsidRPr="003B79CD">
        <w:t>obligation</w:t>
      </w:r>
      <w:r w:rsidR="00F4031C" w:rsidRPr="00126543">
        <w:t xml:space="preserve"> or </w:t>
      </w:r>
      <w:r w:rsidRPr="00126543">
        <w:t>representation</w:t>
      </w:r>
      <w:r w:rsidRPr="003C225E">
        <w:t xml:space="preserve"> made by Vendor under this Agreement; (</w:t>
      </w:r>
      <w:r w:rsidR="003C225E" w:rsidRPr="003C225E">
        <w:t>d</w:t>
      </w:r>
      <w:r w:rsidRPr="003C225E">
        <w:t xml:space="preserve">) any claim that any </w:t>
      </w:r>
      <w:r w:rsidR="00FC65F0">
        <w:t>portion of the Services</w:t>
      </w:r>
      <w:r w:rsidRPr="003C225E">
        <w:t xml:space="preserve"> violates or infringes upon a trademark, copyright, patent, trade secret or intellectual property right; </w:t>
      </w:r>
      <w:r w:rsidR="003C225E" w:rsidRPr="003C225E">
        <w:t xml:space="preserve">or, </w:t>
      </w:r>
      <w:r w:rsidRPr="003C225E">
        <w:t>(</w:t>
      </w:r>
      <w:r w:rsidR="003C225E" w:rsidRPr="003C225E">
        <w:t>e</w:t>
      </w:r>
      <w:r w:rsidRPr="003C225E">
        <w:t>) Vendor’s failure to timely forward a public records request to Citizens for</w:t>
      </w:r>
      <w:r w:rsidR="003C225E" w:rsidRPr="003C225E">
        <w:t xml:space="preserve"> handling</w:t>
      </w:r>
      <w:r w:rsidRPr="003C225E">
        <w:t>.</w:t>
      </w:r>
    </w:p>
    <w:p w14:paraId="11445663" w14:textId="77777777" w:rsidR="00714C85" w:rsidRDefault="00714C85" w:rsidP="00FD3097">
      <w:pPr>
        <w:pStyle w:val="KHeading3"/>
        <w:numPr>
          <w:ilvl w:val="0"/>
          <w:numId w:val="26"/>
        </w:numPr>
        <w:ind w:left="2160" w:hanging="720"/>
      </w:pPr>
      <w:r>
        <w:t xml:space="preserve">Vendor's obligations of indemnification with respect to any Claim are contingent upon Citizens (or other Indemnitee) providing Vendor: (a) written notice of the Claim; (b) the opportunity to settle </w:t>
      </w:r>
      <w:r w:rsidRPr="001F5785">
        <w:t>or defend</w:t>
      </w:r>
      <w:r>
        <w:t xml:space="preserve"> against the Claim at Vendor's sole expense; and, (c) </w:t>
      </w:r>
      <w:r w:rsidRPr="001F5785">
        <w:t>assistance in defending against or settling the Claim at Vendor's sole expense</w:t>
      </w:r>
      <w:r>
        <w:t>. Vendor shall not be liable for any cost, expense, or compromise incurred or made by an Indemnitee in any legal action without Vendor's prior written consent, which shall</w:t>
      </w:r>
      <w:r w:rsidR="00667780">
        <w:t xml:space="preserve"> not be unreasonably withheld.</w:t>
      </w:r>
    </w:p>
    <w:p w14:paraId="05B2C4E6" w14:textId="77777777" w:rsidR="00714C85" w:rsidRDefault="00714C85" w:rsidP="00FD3097">
      <w:pPr>
        <w:pStyle w:val="KHeading3"/>
        <w:numPr>
          <w:ilvl w:val="0"/>
          <w:numId w:val="26"/>
        </w:numPr>
        <w:ind w:left="2160" w:hanging="720"/>
      </w:pPr>
      <w:r>
        <w:t xml:space="preserve">Notwithstanding anything in this </w:t>
      </w:r>
      <w:r w:rsidR="00B87CBF">
        <w:t>Agreement</w:t>
      </w:r>
      <w:r>
        <w:t xml:space="preserve"> to the contrary, Vendor shall not indemnify for that portion of a Claim proximately caused by: (a) a negligent act or omission of an Indemnitee; </w:t>
      </w:r>
      <w:proofErr w:type="gramStart"/>
      <w:r>
        <w:t>or,</w:t>
      </w:r>
      <w:proofErr w:type="gramEnd"/>
      <w:r>
        <w:t xml:space="preserve"> (b) an Indemnitee's misuse or modification of the Service or Work Product.  </w:t>
      </w:r>
    </w:p>
    <w:p w14:paraId="3638501F" w14:textId="77777777" w:rsidR="00714C85" w:rsidRDefault="00714C85" w:rsidP="00FD3097">
      <w:pPr>
        <w:pStyle w:val="KHeading3"/>
        <w:numPr>
          <w:ilvl w:val="0"/>
          <w:numId w:val="26"/>
        </w:numPr>
        <w:ind w:left="2160" w:hanging="720"/>
      </w:pPr>
      <w:r>
        <w:t xml:space="preserve">The obligations in this Section are separate and apart from, and in no way limit Citizens' rights under any insurance provided by Vendor pursuant to this </w:t>
      </w:r>
      <w:r w:rsidR="00B87CBF">
        <w:t>Agreement</w:t>
      </w:r>
      <w:r>
        <w:t xml:space="preserve"> or otherwise.</w:t>
      </w:r>
    </w:p>
    <w:p w14:paraId="29668151" w14:textId="77777777" w:rsidR="0021593C" w:rsidRPr="00C33EC9" w:rsidRDefault="00714C85" w:rsidP="00FD3097">
      <w:pPr>
        <w:pStyle w:val="KHeading3"/>
        <w:numPr>
          <w:ilvl w:val="0"/>
          <w:numId w:val="26"/>
        </w:numPr>
        <w:ind w:left="2160" w:hanging="720"/>
      </w:pPr>
      <w:r>
        <w:t xml:space="preserve">The provisions of this Section shall survive the termination of this </w:t>
      </w:r>
      <w:r w:rsidR="00B87CBF">
        <w:t>Agreement</w:t>
      </w:r>
      <w:r>
        <w:t>.</w:t>
      </w:r>
    </w:p>
    <w:p w14:paraId="5C7BC1E9" w14:textId="25FA018F" w:rsidR="00AB1741" w:rsidRDefault="004E23FC">
      <w:pPr>
        <w:pStyle w:val="KHeading2"/>
        <w:ind w:left="1440" w:hanging="720"/>
      </w:pPr>
      <w:r>
        <w:rPr>
          <w:color w:val="000000" w:themeColor="text1"/>
          <w:u w:val="single"/>
        </w:rPr>
        <w:t>Limitation of Liability</w:t>
      </w:r>
      <w:r w:rsidR="00120F25">
        <w:rPr>
          <w:color w:val="000000" w:themeColor="text1"/>
          <w:u w:val="single"/>
        </w:rPr>
        <w:t>.</w:t>
      </w:r>
      <w:r w:rsidR="00120F25" w:rsidRPr="00047994">
        <w:rPr>
          <w:color w:val="000000" w:themeColor="text1"/>
        </w:rPr>
        <w:t xml:space="preserve">  </w:t>
      </w:r>
      <w:r w:rsidR="000B7805">
        <w:t>NEITHER PARTY SHALL BE LIABLE TO THE OTHER FOR ANY INDIRECT, SPECIAL OR CONSQUENTIAL DAMAGES</w:t>
      </w:r>
      <w:r w:rsidR="005A10A1">
        <w:t xml:space="preserve">, UNDER ANY THEORY OF RELIEF, INCLUDING BREACH OF WARRANTY, BREACH OF CONTRACT, OR OTHERWISE, ARISING OUT OF </w:t>
      </w:r>
      <w:r w:rsidR="00D7572D">
        <w:t>OR RELATED TO ANY ACTS OR OMISSIONS UNDER THIS AGREEMENT.</w:t>
      </w:r>
    </w:p>
    <w:p w14:paraId="6A60B2AA" w14:textId="1AEC4447" w:rsidR="00D7572D" w:rsidRDefault="00D7572D" w:rsidP="00D7572D">
      <w:pPr>
        <w:pStyle w:val="KHeading2"/>
        <w:numPr>
          <w:ilvl w:val="0"/>
          <w:numId w:val="0"/>
        </w:numPr>
        <w:ind w:left="1440"/>
      </w:pPr>
      <w:r>
        <w:t>VENDOR’S LIABILITY TO CITIZENS FOR CLAIMS FOR DIRECT DAMAGES</w:t>
      </w:r>
      <w:r w:rsidR="006C507E">
        <w:t xml:space="preserve"> OR INDEMNITY UNDER THIS AGREEMENT SHALL NOT EXCEED THE </w:t>
      </w:r>
      <w:r w:rsidR="00A87D8A">
        <w:t>GR</w:t>
      </w:r>
      <w:r w:rsidR="00FC5099">
        <w:t>EATER OF (</w:t>
      </w:r>
      <w:r w:rsidR="00221EEF">
        <w:t>a</w:t>
      </w:r>
      <w:r w:rsidR="00FC5099">
        <w:t>) $500,000.00 or (</w:t>
      </w:r>
      <w:r w:rsidR="00221EEF">
        <w:t>b</w:t>
      </w:r>
      <w:r w:rsidR="00FC5099">
        <w:t xml:space="preserve">) THE </w:t>
      </w:r>
      <w:r w:rsidR="006C507E">
        <w:t xml:space="preserve">AMOUNT OF INSURANCE COVERAGES </w:t>
      </w:r>
      <w:r w:rsidR="00015CCC">
        <w:t>AVAILABLE TO COVER SUCH CLAIM</w:t>
      </w:r>
      <w:r w:rsidR="006C507E">
        <w:t xml:space="preserve">.  </w:t>
      </w:r>
    </w:p>
    <w:p w14:paraId="35693CED" w14:textId="1A4479B3" w:rsidR="005C6449" w:rsidRPr="00D01173" w:rsidRDefault="005C6449" w:rsidP="00F80BD3">
      <w:pPr>
        <w:pStyle w:val="KHeading2"/>
        <w:numPr>
          <w:ilvl w:val="0"/>
          <w:numId w:val="0"/>
        </w:numPr>
        <w:ind w:left="1440"/>
      </w:pPr>
      <w:r>
        <w:t>THIS SECTION SHALL SURVIVE THE TERMINATION OF THIS AGREEMENT.</w:t>
      </w:r>
    </w:p>
    <w:p w14:paraId="12CAFE69" w14:textId="77777777" w:rsidR="00764E21" w:rsidRPr="00764E21" w:rsidRDefault="00764E21" w:rsidP="006E5FAD">
      <w:pPr>
        <w:pStyle w:val="KHeading1"/>
        <w:numPr>
          <w:ilvl w:val="0"/>
          <w:numId w:val="6"/>
        </w:numPr>
        <w:ind w:left="806"/>
        <w:rPr>
          <w:b/>
        </w:rPr>
      </w:pPr>
      <w:r w:rsidRPr="00FC79B0">
        <w:rPr>
          <w:rFonts w:cs="Arial"/>
          <w:b/>
          <w:szCs w:val="22"/>
          <w:u w:val="single"/>
        </w:rPr>
        <w:t>Insurance</w:t>
      </w:r>
      <w:r w:rsidRPr="00764E21">
        <w:t xml:space="preserve">. </w:t>
      </w:r>
    </w:p>
    <w:p w14:paraId="108EB1CD" w14:textId="7E336825" w:rsidR="00764E21" w:rsidRPr="008E0F17" w:rsidRDefault="00F34537" w:rsidP="00FD3097">
      <w:pPr>
        <w:pStyle w:val="KHeading2"/>
        <w:widowControl/>
        <w:numPr>
          <w:ilvl w:val="0"/>
          <w:numId w:val="22"/>
        </w:numPr>
        <w:adjustRightInd/>
        <w:ind w:left="1440" w:hanging="720"/>
        <w:textAlignment w:val="auto"/>
        <w:rPr>
          <w:b/>
        </w:rPr>
      </w:pPr>
      <w:r>
        <w:rPr>
          <w:u w:val="single"/>
        </w:rPr>
        <w:t>Minimum</w:t>
      </w:r>
      <w:r w:rsidR="002C180E">
        <w:rPr>
          <w:u w:val="single"/>
        </w:rPr>
        <w:t xml:space="preserve"> </w:t>
      </w:r>
      <w:r w:rsidR="00764E21" w:rsidRPr="00764E21">
        <w:rPr>
          <w:u w:val="single"/>
        </w:rPr>
        <w:t>Insurance Requirements</w:t>
      </w:r>
      <w:r w:rsidR="00764E21" w:rsidRPr="00764E21">
        <w:t xml:space="preserve">. During the term of this Agreement, Vendor will maintain at its sole expense the following insurance, purchased from an insurer licensed to transact business in the State of Florida: </w:t>
      </w:r>
    </w:p>
    <w:p w14:paraId="4D47CD07" w14:textId="3A2ED0DE" w:rsidR="00764E21" w:rsidRPr="008E0F17" w:rsidRDefault="00764E21" w:rsidP="00FD3097">
      <w:pPr>
        <w:pStyle w:val="ListParagraph"/>
        <w:numPr>
          <w:ilvl w:val="0"/>
          <w:numId w:val="23"/>
        </w:numPr>
        <w:tabs>
          <w:tab w:val="left" w:pos="2160"/>
        </w:tabs>
        <w:spacing w:before="120" w:after="120" w:line="240" w:lineRule="auto"/>
        <w:ind w:left="2160" w:hanging="720"/>
        <w:contextualSpacing w:val="0"/>
      </w:pPr>
      <w:r w:rsidRPr="007D141E">
        <w:rPr>
          <w:rFonts w:ascii="Arial" w:hAnsi="Arial" w:cs="Arial"/>
          <w:sz w:val="22"/>
        </w:rPr>
        <w:t>Workers</w:t>
      </w:r>
      <w:r w:rsidRPr="008E0F17">
        <w:rPr>
          <w:rFonts w:ascii="Arial" w:hAnsi="Arial" w:cs="Arial"/>
          <w:sz w:val="22"/>
        </w:rPr>
        <w:t xml:space="preserve">’ Compensation which provides coverage for Vendor’s employees </w:t>
      </w:r>
      <w:r w:rsidRPr="008E0F17">
        <w:rPr>
          <w:rFonts w:ascii="Arial" w:hAnsi="Arial" w:cs="Arial"/>
          <w:sz w:val="22"/>
        </w:rPr>
        <w:lastRenderedPageBreak/>
        <w:t>and independent</w:t>
      </w:r>
      <w:r w:rsidRPr="008E0F17">
        <w:rPr>
          <w:rFonts w:ascii="Arial" w:hAnsi="Arial"/>
          <w:sz w:val="22"/>
        </w:rPr>
        <w:t xml:space="preserve"> contractors’ employees, regardless of the state of hire, in at least the minimum statutory limits required by the State of Florida, and Employers’ Liability with limits of $1 million per accident; provided, however, that such workers’ compensation policy may exclude coverage for independent contractor employees who are covered by a workers’ compensation policy that meets the requirements (including Employers’ Liability coverage) set forth </w:t>
      </w:r>
      <w:r w:rsidRPr="000F541B">
        <w:rPr>
          <w:rFonts w:ascii="Arial" w:hAnsi="Arial"/>
          <w:sz w:val="22"/>
        </w:rPr>
        <w:t>herein.</w:t>
      </w:r>
      <w:r w:rsidR="000F541B">
        <w:rPr>
          <w:rFonts w:ascii="Arial" w:hAnsi="Arial"/>
          <w:sz w:val="22"/>
        </w:rPr>
        <w:t xml:space="preserve"> </w:t>
      </w:r>
      <w:r w:rsidRPr="000F541B">
        <w:rPr>
          <w:rFonts w:ascii="Arial" w:hAnsi="Arial"/>
          <w:sz w:val="22"/>
        </w:rPr>
        <w:t xml:space="preserve">The workers’ compensation policy may also exclude coverage for Vendor’s corporate officers or owners who have met all requirements for a coverage exemption in accordance with Florida </w:t>
      </w:r>
      <w:proofErr w:type="gramStart"/>
      <w:r w:rsidRPr="000F541B">
        <w:rPr>
          <w:rFonts w:ascii="Arial" w:hAnsi="Arial"/>
          <w:sz w:val="22"/>
        </w:rPr>
        <w:t>law;</w:t>
      </w:r>
      <w:proofErr w:type="gramEnd"/>
    </w:p>
    <w:p w14:paraId="5691714A" w14:textId="77777777" w:rsidR="00764E21" w:rsidRPr="008E0F17" w:rsidRDefault="00764E21" w:rsidP="00FD3097">
      <w:pPr>
        <w:pStyle w:val="ListParagraph"/>
        <w:numPr>
          <w:ilvl w:val="0"/>
          <w:numId w:val="23"/>
        </w:numPr>
        <w:tabs>
          <w:tab w:val="left" w:pos="1440"/>
          <w:tab w:val="left" w:pos="2160"/>
        </w:tabs>
        <w:spacing w:before="120" w:after="120" w:line="240" w:lineRule="auto"/>
        <w:ind w:left="2160" w:hanging="720"/>
        <w:contextualSpacing w:val="0"/>
      </w:pPr>
      <w:r w:rsidRPr="008E0F17">
        <w:rPr>
          <w:rFonts w:ascii="Arial" w:hAnsi="Arial"/>
          <w:sz w:val="22"/>
        </w:rPr>
        <w:t xml:space="preserve">Commercial General Liability with minimum limits of $1 million per occurrence (to include contractual liability for liability assumed hereunder) and $2 million in the </w:t>
      </w:r>
      <w:proofErr w:type="gramStart"/>
      <w:r w:rsidRPr="008E0F17">
        <w:rPr>
          <w:rFonts w:ascii="Arial" w:hAnsi="Arial"/>
          <w:sz w:val="22"/>
        </w:rPr>
        <w:t>aggregate;</w:t>
      </w:r>
      <w:proofErr w:type="gramEnd"/>
      <w:r w:rsidRPr="008E0F17">
        <w:rPr>
          <w:rFonts w:ascii="Arial" w:hAnsi="Arial"/>
          <w:sz w:val="22"/>
        </w:rPr>
        <w:t xml:space="preserve"> </w:t>
      </w:r>
      <w:r w:rsidRPr="00757BC8">
        <w:rPr>
          <w:rFonts w:ascii="Arial" w:hAnsi="Arial" w:cs="Arial"/>
          <w:bCs/>
          <w:sz w:val="22"/>
          <w:szCs w:val="22"/>
        </w:rPr>
        <w:tab/>
      </w:r>
    </w:p>
    <w:p w14:paraId="6CD4574A" w14:textId="71146361" w:rsidR="00734D71" w:rsidRPr="004379AB" w:rsidRDefault="00734D71" w:rsidP="00FD3097">
      <w:pPr>
        <w:pStyle w:val="ListParagraph"/>
        <w:numPr>
          <w:ilvl w:val="0"/>
          <w:numId w:val="23"/>
        </w:numPr>
        <w:tabs>
          <w:tab w:val="left" w:pos="2160"/>
        </w:tabs>
        <w:spacing w:before="120" w:after="120" w:line="240" w:lineRule="auto"/>
        <w:ind w:left="2160" w:hanging="720"/>
        <w:contextualSpacing w:val="0"/>
        <w:rPr>
          <w:rFonts w:ascii="Arial" w:hAnsi="Arial"/>
          <w:sz w:val="22"/>
        </w:rPr>
      </w:pPr>
      <w:r w:rsidRPr="004379AB">
        <w:rPr>
          <w:rFonts w:ascii="Arial" w:hAnsi="Arial"/>
          <w:sz w:val="22"/>
        </w:rPr>
        <w:t xml:space="preserve">Professional </w:t>
      </w:r>
      <w:r w:rsidRPr="00236E31">
        <w:rPr>
          <w:rFonts w:ascii="Arial" w:hAnsi="Arial"/>
          <w:sz w:val="22"/>
        </w:rPr>
        <w:t>Liability (errors and omissions) with minimum limits of $</w:t>
      </w:r>
      <w:r w:rsidRPr="00DF0A59">
        <w:rPr>
          <w:rFonts w:ascii="Arial" w:hAnsi="Arial" w:cs="Arial"/>
          <w:bCs/>
          <w:sz w:val="22"/>
          <w:szCs w:val="22"/>
        </w:rPr>
        <w:t>5</w:t>
      </w:r>
      <w:r w:rsidRPr="00236E31">
        <w:rPr>
          <w:rFonts w:ascii="Arial" w:hAnsi="Arial"/>
          <w:sz w:val="22"/>
        </w:rPr>
        <w:t xml:space="preserve"> million per claim and $</w:t>
      </w:r>
      <w:r w:rsidRPr="00DF0A59">
        <w:rPr>
          <w:rFonts w:ascii="Arial" w:hAnsi="Arial" w:cs="Arial"/>
          <w:bCs/>
          <w:sz w:val="22"/>
          <w:szCs w:val="22"/>
        </w:rPr>
        <w:t>5</w:t>
      </w:r>
      <w:r w:rsidRPr="00236E31">
        <w:rPr>
          <w:rFonts w:ascii="Arial" w:hAnsi="Arial"/>
          <w:sz w:val="22"/>
        </w:rPr>
        <w:t xml:space="preserve"> million in the aggregate</w:t>
      </w:r>
      <w:r w:rsidRPr="00B04F0F">
        <w:rPr>
          <w:rFonts w:ascii="Arial" w:hAnsi="Arial"/>
          <w:sz w:val="22"/>
        </w:rPr>
        <w:t xml:space="preserve"> </w:t>
      </w:r>
      <w:r w:rsidRPr="00236E31">
        <w:rPr>
          <w:rFonts w:ascii="Arial" w:hAnsi="Arial"/>
          <w:sz w:val="22"/>
        </w:rPr>
        <w:t xml:space="preserve">If the policy is terminated for any reason, Vendor </w:t>
      </w:r>
      <w:r w:rsidRPr="004379AB">
        <w:rPr>
          <w:rFonts w:ascii="Arial" w:hAnsi="Arial"/>
          <w:sz w:val="22"/>
        </w:rPr>
        <w:t>agrees to purchase, or cause its professional staff and consultants to purchase, an extended reporting provision of at least three (3) years to report claims arising from Services performed prior to the termination of the policy and allow for reporting of incidents that might give rise to future claim</w:t>
      </w:r>
      <w:r w:rsidRPr="0014078C">
        <w:rPr>
          <w:rFonts w:ascii="Arial" w:hAnsi="Arial"/>
          <w:sz w:val="22"/>
        </w:rPr>
        <w:t>s;</w:t>
      </w:r>
    </w:p>
    <w:p w14:paraId="1211B160" w14:textId="4594701D" w:rsidR="00764E21" w:rsidRPr="00CA6124" w:rsidRDefault="006B7964" w:rsidP="00BA5416">
      <w:pPr>
        <w:pStyle w:val="KHeading3"/>
        <w:ind w:left="2160" w:hanging="720"/>
        <w:rPr>
          <w:rFonts w:ascii="Times New Roman" w:hAnsi="Times New Roman" w:cs="Times New Roman"/>
          <w:bCs w:val="0"/>
          <w:sz w:val="24"/>
          <w:szCs w:val="24"/>
        </w:rPr>
      </w:pPr>
      <w:r>
        <w:rPr>
          <w:rFonts w:cs="Times New Roman"/>
          <w:szCs w:val="24"/>
        </w:rPr>
        <w:t>9</w:t>
      </w:r>
      <w:r w:rsidR="005B058D">
        <w:rPr>
          <w:rFonts w:cs="Times New Roman"/>
          <w:szCs w:val="24"/>
        </w:rPr>
        <w:t>.1.</w:t>
      </w:r>
      <w:r w:rsidR="00416DCB">
        <w:rPr>
          <w:rFonts w:cs="Times New Roman"/>
          <w:szCs w:val="24"/>
        </w:rPr>
        <w:t>4</w:t>
      </w:r>
      <w:r w:rsidR="00A94DDD">
        <w:rPr>
          <w:rFonts w:cs="Times New Roman"/>
          <w:szCs w:val="24"/>
        </w:rPr>
        <w:t>.</w:t>
      </w:r>
      <w:r>
        <w:rPr>
          <w:rFonts w:cs="Times New Roman"/>
          <w:szCs w:val="24"/>
        </w:rPr>
        <w:tab/>
      </w:r>
      <w:r w:rsidR="00764E21" w:rsidRPr="00416DCB">
        <w:rPr>
          <w:rFonts w:cs="Times New Roman"/>
          <w:szCs w:val="24"/>
        </w:rPr>
        <w:t xml:space="preserve">Information Security/Cyber Liability insurance written on a “claims-made” basis covering Vendor and Vendor Staff for expenses, claims and losses </w:t>
      </w:r>
      <w:r w:rsidR="00764E21" w:rsidRPr="008E0F17">
        <w:rPr>
          <w:rFonts w:cs="Times New Roman"/>
          <w:szCs w:val="24"/>
        </w:rPr>
        <w:t xml:space="preserve">resulting from wrongful acts committed in the performance of, or failure to perform, all Services, including, without limitation, claims, other demands and any payments related to electronic or physical security, breaches of confidentiality and invasion of or breaches of privacy.  The Information Security/Cyber Liability Insurance must include internet media liability including cloud computing and mobile devices for protection of confidential information </w:t>
      </w:r>
      <w:r w:rsidR="009F57AA" w:rsidRPr="008E0F17">
        <w:t xml:space="preserve">and customer data </w:t>
      </w:r>
      <w:r w:rsidR="00764E21" w:rsidRPr="008E0F17">
        <w:rPr>
          <w:rFonts w:cs="Times New Roman"/>
          <w:szCs w:val="24"/>
        </w:rPr>
        <w:t xml:space="preserve">whether electronic or non-electronic, network security and privacy; privacy against liability for system attacks, digital asset loss, denial or loss of service, introduction, implantation or spread of malicious software code, security breach, unauthorized access and use, including regulatory action expenses, and notification and credit monitoring expenses with at least the minimum limits listed below.  Coverage must be renewed for two (2) years after completion of the </w:t>
      </w:r>
      <w:r w:rsidR="00764E21" w:rsidRPr="00CA6124">
        <w:rPr>
          <w:rFonts w:cs="Times New Roman"/>
          <w:szCs w:val="24"/>
        </w:rPr>
        <w:t>Services.</w:t>
      </w:r>
    </w:p>
    <w:p w14:paraId="4BCE5DBB" w14:textId="23409959" w:rsidR="00764E21" w:rsidRPr="00CA6124" w:rsidRDefault="00764E21" w:rsidP="00FD3097">
      <w:pPr>
        <w:pStyle w:val="ListParagraph"/>
        <w:numPr>
          <w:ilvl w:val="0"/>
          <w:numId w:val="24"/>
        </w:numPr>
        <w:tabs>
          <w:tab w:val="left" w:pos="3240"/>
        </w:tabs>
        <w:spacing w:before="120" w:after="120" w:line="240" w:lineRule="auto"/>
        <w:ind w:hanging="720"/>
      </w:pPr>
      <w:r w:rsidRPr="00CA6124">
        <w:rPr>
          <w:rFonts w:ascii="Arial" w:hAnsi="Arial"/>
          <w:sz w:val="22"/>
        </w:rPr>
        <w:t>Each occurrence - $</w:t>
      </w:r>
      <w:r w:rsidRPr="009E5AF8">
        <w:rPr>
          <w:rFonts w:ascii="Arial" w:hAnsi="Arial" w:cs="Arial"/>
          <w:bCs/>
          <w:sz w:val="22"/>
          <w:szCs w:val="22"/>
        </w:rPr>
        <w:t>5</w:t>
      </w:r>
      <w:r w:rsidRPr="00236E31">
        <w:rPr>
          <w:rFonts w:ascii="Arial" w:hAnsi="Arial"/>
          <w:sz w:val="22"/>
        </w:rPr>
        <w:t>,</w:t>
      </w:r>
      <w:r w:rsidRPr="00CA6124">
        <w:rPr>
          <w:rFonts w:ascii="Arial" w:hAnsi="Arial"/>
          <w:sz w:val="22"/>
        </w:rPr>
        <w:t>000,000</w:t>
      </w:r>
      <w:r w:rsidR="00181B2C">
        <w:rPr>
          <w:rFonts w:ascii="Arial" w:hAnsi="Arial"/>
          <w:sz w:val="22"/>
        </w:rPr>
        <w:t>.00</w:t>
      </w:r>
      <w:r w:rsidRPr="009E5AF8">
        <w:rPr>
          <w:rFonts w:ascii="Arial" w:hAnsi="Arial" w:cs="Arial"/>
          <w:bCs/>
          <w:sz w:val="22"/>
          <w:szCs w:val="22"/>
        </w:rPr>
        <w:t xml:space="preserve"> </w:t>
      </w:r>
    </w:p>
    <w:p w14:paraId="46EEAF11" w14:textId="2B404B94" w:rsidR="00764E21" w:rsidRPr="00B952D8" w:rsidRDefault="00764E21" w:rsidP="00FD3097">
      <w:pPr>
        <w:pStyle w:val="ListParagraph"/>
        <w:numPr>
          <w:ilvl w:val="0"/>
          <w:numId w:val="24"/>
        </w:numPr>
        <w:tabs>
          <w:tab w:val="left" w:pos="3240"/>
        </w:tabs>
        <w:spacing w:before="120" w:after="120" w:line="240" w:lineRule="auto"/>
        <w:ind w:hanging="720"/>
      </w:pPr>
      <w:r w:rsidRPr="00CA6124">
        <w:rPr>
          <w:rFonts w:ascii="Arial" w:hAnsi="Arial"/>
          <w:sz w:val="22"/>
        </w:rPr>
        <w:t>Network Security/Privacy Liability - $</w:t>
      </w:r>
      <w:r w:rsidRPr="009E5AF8">
        <w:rPr>
          <w:rFonts w:ascii="Arial" w:hAnsi="Arial" w:cs="Arial"/>
          <w:bCs/>
          <w:sz w:val="22"/>
          <w:szCs w:val="22"/>
        </w:rPr>
        <w:t>5</w:t>
      </w:r>
      <w:r w:rsidRPr="00236E31">
        <w:rPr>
          <w:rFonts w:ascii="Arial" w:hAnsi="Arial"/>
          <w:sz w:val="22"/>
        </w:rPr>
        <w:t>,</w:t>
      </w:r>
      <w:r w:rsidRPr="00CA6124">
        <w:rPr>
          <w:rFonts w:ascii="Arial" w:hAnsi="Arial"/>
          <w:sz w:val="22"/>
        </w:rPr>
        <w:t>000,000</w:t>
      </w:r>
      <w:r w:rsidR="00181B2C">
        <w:rPr>
          <w:rFonts w:ascii="Arial" w:hAnsi="Arial"/>
          <w:sz w:val="22"/>
        </w:rPr>
        <w:t>.00</w:t>
      </w:r>
      <w:r w:rsidRPr="009E5AF8">
        <w:rPr>
          <w:rFonts w:ascii="Arial" w:hAnsi="Arial" w:cs="Arial"/>
          <w:bCs/>
          <w:sz w:val="22"/>
          <w:szCs w:val="22"/>
        </w:rPr>
        <w:t xml:space="preserve"> </w:t>
      </w:r>
    </w:p>
    <w:p w14:paraId="4DBEFABD" w14:textId="77777777" w:rsidR="00764E21" w:rsidRPr="00CA6124" w:rsidRDefault="00764E21" w:rsidP="00FD3097">
      <w:pPr>
        <w:pStyle w:val="ListParagraph"/>
        <w:numPr>
          <w:ilvl w:val="0"/>
          <w:numId w:val="24"/>
        </w:numPr>
        <w:tabs>
          <w:tab w:val="left" w:pos="3240"/>
        </w:tabs>
        <w:spacing w:before="120" w:after="120" w:line="240" w:lineRule="auto"/>
        <w:ind w:hanging="720"/>
      </w:pPr>
      <w:r w:rsidRPr="00B952D8">
        <w:rPr>
          <w:rFonts w:ascii="Arial" w:hAnsi="Arial"/>
          <w:sz w:val="22"/>
        </w:rPr>
        <w:t>Breach Response/ Notification Sublimit - a m</w:t>
      </w:r>
      <w:r w:rsidRPr="00CA6124">
        <w:rPr>
          <w:rFonts w:ascii="Arial" w:hAnsi="Arial"/>
          <w:sz w:val="22"/>
        </w:rPr>
        <w:t>inimum limit of fifty percent (50%) of the policy aggregate</w:t>
      </w:r>
    </w:p>
    <w:p w14:paraId="32A5FD27" w14:textId="480639D6" w:rsidR="00764E21" w:rsidRPr="00764E21" w:rsidRDefault="00764E21" w:rsidP="00FD3097">
      <w:pPr>
        <w:pStyle w:val="KHeading2"/>
        <w:widowControl/>
        <w:numPr>
          <w:ilvl w:val="0"/>
          <w:numId w:val="22"/>
        </w:numPr>
        <w:adjustRightInd/>
        <w:ind w:left="1440" w:hanging="720"/>
        <w:textAlignment w:val="auto"/>
        <w:rPr>
          <w:bCs w:val="0"/>
        </w:rPr>
      </w:pPr>
      <w:r w:rsidRPr="00764E21">
        <w:rPr>
          <w:u w:val="single"/>
        </w:rPr>
        <w:t>Insurance Company Qualifications</w:t>
      </w:r>
      <w:r w:rsidRPr="00764E21">
        <w:t xml:space="preserve">. Each company issuing policies required under Section </w:t>
      </w:r>
      <w:r w:rsidR="00757BC8">
        <w:t>9</w:t>
      </w:r>
      <w:r w:rsidR="003436CC">
        <w:t>.1</w:t>
      </w:r>
      <w:r w:rsidRPr="00764E21">
        <w:t xml:space="preserve"> must: (</w:t>
      </w:r>
      <w:r w:rsidR="00221EEF">
        <w:t>a</w:t>
      </w:r>
      <w:r w:rsidRPr="00764E21">
        <w:t xml:space="preserve">) be licensed to transact business in the State of Florida; </w:t>
      </w:r>
      <w:proofErr w:type="gramStart"/>
      <w:r w:rsidRPr="00764E21">
        <w:t>and,</w:t>
      </w:r>
      <w:proofErr w:type="gramEnd"/>
      <w:r w:rsidRPr="00764E21">
        <w:t xml:space="preserve"> (</w:t>
      </w:r>
      <w:r w:rsidR="00221EEF">
        <w:t>b</w:t>
      </w:r>
      <w:r w:rsidRPr="00764E21">
        <w:t>) have an AM Best Financial Strength rating of “A-” or above.</w:t>
      </w:r>
    </w:p>
    <w:p w14:paraId="0A619074" w14:textId="56A1E34E" w:rsidR="00764E21" w:rsidRPr="00764E21" w:rsidRDefault="00764E21" w:rsidP="00FD3097">
      <w:pPr>
        <w:pStyle w:val="KHeading2"/>
        <w:widowControl/>
        <w:numPr>
          <w:ilvl w:val="0"/>
          <w:numId w:val="22"/>
        </w:numPr>
        <w:adjustRightInd/>
        <w:ind w:left="1440" w:hanging="720"/>
        <w:textAlignment w:val="auto"/>
        <w:rPr>
          <w:bCs w:val="0"/>
        </w:rPr>
      </w:pPr>
      <w:r w:rsidRPr="00764E21">
        <w:rPr>
          <w:u w:val="single"/>
        </w:rPr>
        <w:t xml:space="preserve">Citizens to be </w:t>
      </w:r>
      <w:proofErr w:type="gramStart"/>
      <w:r w:rsidRPr="00764E21">
        <w:rPr>
          <w:u w:val="single"/>
        </w:rPr>
        <w:t>an Additional</w:t>
      </w:r>
      <w:proofErr w:type="gramEnd"/>
      <w:r w:rsidRPr="00764E21">
        <w:rPr>
          <w:u w:val="single"/>
        </w:rPr>
        <w:t xml:space="preserve"> Insured</w:t>
      </w:r>
      <w:r w:rsidRPr="00764E21">
        <w:t>. The Commercial General Liability polic</w:t>
      </w:r>
      <w:r w:rsidR="00C71C7F">
        <w:t>y</w:t>
      </w:r>
      <w:r w:rsidRPr="00764E21">
        <w:t xml:space="preserve"> in Section </w:t>
      </w:r>
      <w:r w:rsidR="00757BC8">
        <w:t>9</w:t>
      </w:r>
      <w:r w:rsidRPr="00764E21">
        <w:t>.</w:t>
      </w:r>
      <w:r w:rsidR="003E7390">
        <w:t>1.2</w:t>
      </w:r>
      <w:r w:rsidR="00181B2C">
        <w:t>.</w:t>
      </w:r>
      <w:r w:rsidRPr="00764E21">
        <w:t xml:space="preserve"> shall include Citizens as </w:t>
      </w:r>
      <w:proofErr w:type="gramStart"/>
      <w:r w:rsidRPr="00764E21">
        <w:t>an additional</w:t>
      </w:r>
      <w:proofErr w:type="gramEnd"/>
      <w:r w:rsidRPr="00764E21">
        <w:t xml:space="preserve"> insured. For Commercial General Liability coverage, the policy must include ISO Form #CG 20 10 10 01 or a comparable company specific endorsement.</w:t>
      </w:r>
    </w:p>
    <w:p w14:paraId="5BEF708E" w14:textId="4A5A648C" w:rsidR="00764E21" w:rsidRPr="00764E21" w:rsidRDefault="00764E21" w:rsidP="00FD3097">
      <w:pPr>
        <w:pStyle w:val="KHeading2"/>
        <w:widowControl/>
        <w:numPr>
          <w:ilvl w:val="0"/>
          <w:numId w:val="22"/>
        </w:numPr>
        <w:adjustRightInd/>
        <w:ind w:left="1440" w:hanging="720"/>
        <w:textAlignment w:val="auto"/>
        <w:rPr>
          <w:bCs w:val="0"/>
        </w:rPr>
      </w:pPr>
      <w:r w:rsidRPr="00764E21">
        <w:rPr>
          <w:u w:val="single"/>
        </w:rPr>
        <w:t>Vendor’s Insurance is Primary and Noncontributory</w:t>
      </w:r>
      <w:r w:rsidRPr="00764E21">
        <w:t xml:space="preserve">. The insurance required under Section </w:t>
      </w:r>
      <w:r w:rsidR="00757BC8">
        <w:t>9</w:t>
      </w:r>
      <w:r w:rsidRPr="00764E21">
        <w:t xml:space="preserve">.1. shall apply on a primary basis to, and shall not require contribution </w:t>
      </w:r>
      <w:r w:rsidRPr="00764E21">
        <w:lastRenderedPageBreak/>
        <w:t>from, any other insurance or self-insurance maintained by Citizens, Citizens’ Board Member, or any Citizens employee.</w:t>
      </w:r>
    </w:p>
    <w:p w14:paraId="0BBDDD31" w14:textId="447ECB10" w:rsidR="00764E21" w:rsidRPr="00764E21" w:rsidRDefault="00764E21" w:rsidP="00FD3097">
      <w:pPr>
        <w:pStyle w:val="KHeading2"/>
        <w:widowControl/>
        <w:numPr>
          <w:ilvl w:val="0"/>
          <w:numId w:val="22"/>
        </w:numPr>
        <w:adjustRightInd/>
        <w:ind w:left="1440" w:hanging="720"/>
        <w:textAlignment w:val="auto"/>
        <w:rPr>
          <w:bCs w:val="0"/>
        </w:rPr>
      </w:pPr>
      <w:r w:rsidRPr="00764E21">
        <w:rPr>
          <w:u w:val="single"/>
        </w:rPr>
        <w:t>Waiver of Subrogation</w:t>
      </w:r>
      <w:r w:rsidRPr="00764E21">
        <w:t xml:space="preserve">. The insurance required under Section </w:t>
      </w:r>
      <w:r w:rsidR="00757BC8">
        <w:t>9</w:t>
      </w:r>
      <w:r w:rsidR="00CA6124">
        <w:t>.1</w:t>
      </w:r>
      <w:r w:rsidR="00181B2C">
        <w:t>.</w:t>
      </w:r>
      <w:r w:rsidRPr="00764E21">
        <w:t xml:space="preserve"> shall include a provision waiving the insurer’s rights of recovery or subrogation against Citizens </w:t>
      </w:r>
      <w:proofErr w:type="gramStart"/>
      <w:r w:rsidRPr="00764E21">
        <w:t>with regard to</w:t>
      </w:r>
      <w:proofErr w:type="gramEnd"/>
      <w:r w:rsidRPr="00764E21">
        <w:t xml:space="preserve"> required liability coverages.</w:t>
      </w:r>
    </w:p>
    <w:p w14:paraId="0DDB5FF8" w14:textId="61973B61" w:rsidR="00764E21" w:rsidRPr="00764E21" w:rsidRDefault="00764E21" w:rsidP="00FD3097">
      <w:pPr>
        <w:pStyle w:val="KHeading2"/>
        <w:widowControl/>
        <w:numPr>
          <w:ilvl w:val="0"/>
          <w:numId w:val="22"/>
        </w:numPr>
        <w:adjustRightInd/>
        <w:ind w:left="1440" w:hanging="720"/>
        <w:textAlignment w:val="auto"/>
        <w:rPr>
          <w:bCs w:val="0"/>
        </w:rPr>
      </w:pPr>
      <w:r w:rsidRPr="00764E21">
        <w:rPr>
          <w:u w:val="single"/>
        </w:rPr>
        <w:t>Coverage for Indemnity Obligations</w:t>
      </w:r>
      <w:r w:rsidRPr="00764E21">
        <w:t xml:space="preserve">. The Commercial General Liability, Professional Liability, and Cyber coverages shall cover claims made under the indemnity provisions </w:t>
      </w:r>
      <w:r w:rsidR="004D2D7E">
        <w:t xml:space="preserve">within Section 8 </w:t>
      </w:r>
      <w:r w:rsidRPr="00764E21">
        <w:t>of this Agreement.</w:t>
      </w:r>
    </w:p>
    <w:p w14:paraId="33FD654B" w14:textId="78D9A496" w:rsidR="00764E21" w:rsidRPr="00764E21" w:rsidRDefault="00764E21" w:rsidP="00FD3097">
      <w:pPr>
        <w:pStyle w:val="KHeading2"/>
        <w:widowControl/>
        <w:numPr>
          <w:ilvl w:val="0"/>
          <w:numId w:val="22"/>
        </w:numPr>
        <w:adjustRightInd/>
        <w:ind w:left="1440" w:hanging="720"/>
        <w:textAlignment w:val="auto"/>
        <w:rPr>
          <w:bCs w:val="0"/>
        </w:rPr>
      </w:pPr>
      <w:r w:rsidRPr="00764E21">
        <w:rPr>
          <w:u w:val="single"/>
        </w:rPr>
        <w:t>Notice of Cancellation or Change</w:t>
      </w:r>
      <w:r w:rsidRPr="00764E21">
        <w:t xml:space="preserve">. To the extent practicable, all policies shall require thirty (30) </w:t>
      </w:r>
      <w:r w:rsidR="002A08AD">
        <w:t xml:space="preserve">calendar </w:t>
      </w:r>
      <w:r w:rsidRPr="00764E21">
        <w:t>days prior written notice to Citizens of cancellation, non-renewal or change in any coverage, except for ten (10) calendar days</w:t>
      </w:r>
      <w:r w:rsidR="00451B73">
        <w:t>’</w:t>
      </w:r>
      <w:r w:rsidRPr="00764E21">
        <w:t xml:space="preserve"> prior written notice for non-payment of premium.</w:t>
      </w:r>
    </w:p>
    <w:p w14:paraId="1B23AA91" w14:textId="1309045F" w:rsidR="00764E21" w:rsidRPr="00764E21" w:rsidRDefault="00764E21" w:rsidP="00FD3097">
      <w:pPr>
        <w:pStyle w:val="KHeading2"/>
        <w:widowControl/>
        <w:numPr>
          <w:ilvl w:val="0"/>
          <w:numId w:val="22"/>
        </w:numPr>
        <w:adjustRightInd/>
        <w:ind w:left="1440" w:hanging="720"/>
        <w:textAlignment w:val="auto"/>
        <w:rPr>
          <w:bCs w:val="0"/>
        </w:rPr>
      </w:pPr>
      <w:r w:rsidRPr="00764E21">
        <w:rPr>
          <w:u w:val="single"/>
        </w:rPr>
        <w:t>Proof of Coverage</w:t>
      </w:r>
      <w:r w:rsidRPr="00764E21">
        <w:t xml:space="preserve">. Within thirty (30) calendar days of execution of this Agreement, and upon renewal or reissuance of coverage thereafter, Vendor must provide current and properly completed in-force certificates of insurance to Citizens that evidence the coverages required in Section </w:t>
      </w:r>
      <w:r w:rsidR="00757BC8">
        <w:t>9</w:t>
      </w:r>
      <w:r w:rsidRPr="00764E21">
        <w:t xml:space="preserve">.1. The certificates for Workers Compensation, Professional Liability, </w:t>
      </w:r>
      <w:r w:rsidR="00DD7FFD">
        <w:t xml:space="preserve">and </w:t>
      </w:r>
      <w:r w:rsidRPr="00764E21">
        <w:t>Cyber insurance certificates must correctly identify the type of work Vendor is providing to Citizens under this Agreement. The agent signing the certificate must hold an active Insurance General Lines Agent license (issued within the United States). Vendor shall provide copies of its policies upon request by Citizens.</w:t>
      </w:r>
      <w:r w:rsidR="002E7433">
        <w:t xml:space="preserve">  </w:t>
      </w:r>
      <w:r w:rsidRPr="00764E21">
        <w:t xml:space="preserve">Additionally, the evidence of coverage should include Policy Endorsement Forms evidencing Additional Insured, Primary </w:t>
      </w:r>
      <w:proofErr w:type="gramStart"/>
      <w:r w:rsidRPr="00764E21">
        <w:t>Non Contributory</w:t>
      </w:r>
      <w:proofErr w:type="gramEnd"/>
      <w:r w:rsidRPr="00764E21">
        <w:t xml:space="preserve">, Waiver of Subrogation, and 30-day Notice of Cancellation. </w:t>
      </w:r>
    </w:p>
    <w:p w14:paraId="4253389E" w14:textId="0D0C71E8" w:rsidR="00141133" w:rsidRPr="00C33EC9" w:rsidRDefault="00141133" w:rsidP="006E5FAD">
      <w:pPr>
        <w:pStyle w:val="KHeading1"/>
        <w:ind w:left="806"/>
      </w:pPr>
      <w:r w:rsidRPr="00232C14">
        <w:rPr>
          <w:b/>
          <w:u w:val="single"/>
        </w:rPr>
        <w:t>Contract Administration</w:t>
      </w:r>
      <w:r w:rsidRPr="00C33EC9">
        <w:t>.</w:t>
      </w:r>
    </w:p>
    <w:p w14:paraId="0DAFEB3B" w14:textId="3239F420" w:rsidR="006655DC" w:rsidRPr="00C33EC9" w:rsidRDefault="00FE2C7F" w:rsidP="00FD3097">
      <w:pPr>
        <w:pStyle w:val="KHeading2"/>
        <w:numPr>
          <w:ilvl w:val="1"/>
          <w:numId w:val="14"/>
        </w:numPr>
        <w:ind w:left="1440" w:hanging="720"/>
      </w:pPr>
      <w:r w:rsidRPr="00232C14">
        <w:rPr>
          <w:u w:val="single"/>
        </w:rPr>
        <w:t>Contract Administrator</w:t>
      </w:r>
      <w:r w:rsidRPr="00C33EC9">
        <w:t xml:space="preserve">. Citizens shall name a Contract Administrator during the term of this </w:t>
      </w:r>
      <w:r w:rsidR="00B87CBF">
        <w:t>Agreement</w:t>
      </w:r>
      <w:r w:rsidRPr="00C33EC9">
        <w:t xml:space="preserve"> whose responsibility shall be to maintain this </w:t>
      </w:r>
      <w:r w:rsidR="00B87CBF">
        <w:t>Agreement</w:t>
      </w:r>
      <w:r w:rsidR="00667780">
        <w:t xml:space="preserve">. </w:t>
      </w:r>
      <w:r w:rsidR="00244339">
        <w:t xml:space="preserve">Except for </w:t>
      </w:r>
      <w:r w:rsidR="00F13C34">
        <w:t xml:space="preserve">written </w:t>
      </w:r>
      <w:r w:rsidRPr="00C33EC9">
        <w:t>notices</w:t>
      </w:r>
      <w:r w:rsidR="00523D42">
        <w:t xml:space="preserve"> not otherwise </w:t>
      </w:r>
      <w:r w:rsidR="00244339">
        <w:t xml:space="preserve">specifically </w:t>
      </w:r>
      <w:r w:rsidR="00523D42">
        <w:t xml:space="preserve">required </w:t>
      </w:r>
      <w:r w:rsidR="008F413B">
        <w:t xml:space="preserve">herein </w:t>
      </w:r>
      <w:r w:rsidR="00523D42">
        <w:t xml:space="preserve">to be delivered to the Citizens’ Contract Manager or designee </w:t>
      </w:r>
      <w:r w:rsidR="00244339">
        <w:t>(</w:t>
      </w:r>
      <w:r w:rsidR="00523D42">
        <w:t>such as</w:t>
      </w:r>
      <w:r w:rsidR="002D1B75">
        <w:t xml:space="preserve"> those relating to </w:t>
      </w:r>
      <w:r w:rsidR="00244339">
        <w:t xml:space="preserve">background checks, invoicing, data security requirements and subcontractors), all written notices </w:t>
      </w:r>
      <w:r w:rsidR="00523D42">
        <w:t>shall be delivered to the Contract Administrator</w:t>
      </w:r>
      <w:r w:rsidRPr="00C33EC9">
        <w:t xml:space="preserve"> in addition to the Citizens Contract </w:t>
      </w:r>
      <w:r w:rsidR="004874AF" w:rsidRPr="00C33EC9">
        <w:t>Manager named below</w:t>
      </w:r>
      <w:r w:rsidR="00083370" w:rsidRPr="00C33EC9">
        <w:t>.</w:t>
      </w:r>
      <w:r w:rsidRPr="00C33EC9">
        <w:t xml:space="preserve"> As of the </w:t>
      </w:r>
      <w:r w:rsidR="002304B0">
        <w:t>E</w:t>
      </w:r>
      <w:r w:rsidRPr="00C33EC9">
        <w:t xml:space="preserve">ffective </w:t>
      </w:r>
      <w:r w:rsidR="002304B0">
        <w:t>D</w:t>
      </w:r>
      <w:r w:rsidRPr="00C33EC9">
        <w:t>ate, the Contract Administrator is:</w:t>
      </w:r>
    </w:p>
    <w:p w14:paraId="30DFE424" w14:textId="3F727412" w:rsidR="003127B3" w:rsidRPr="00C33EC9" w:rsidRDefault="00B6739F" w:rsidP="003127B3">
      <w:pPr>
        <w:spacing w:line="240" w:lineRule="auto"/>
        <w:ind w:left="2160"/>
        <w:rPr>
          <w:rFonts w:ascii="Arial" w:hAnsi="Arial" w:cs="Arial"/>
          <w:color w:val="000000"/>
          <w:sz w:val="22"/>
          <w:szCs w:val="22"/>
        </w:rPr>
      </w:pPr>
      <w:r>
        <w:rPr>
          <w:rFonts w:ascii="Arial" w:hAnsi="Arial" w:cs="Arial"/>
          <w:color w:val="000000"/>
          <w:sz w:val="22"/>
          <w:szCs w:val="22"/>
        </w:rPr>
        <w:t>Keri Dennis</w:t>
      </w:r>
      <w:r w:rsidR="00FE2C7F" w:rsidRPr="00C33EC9">
        <w:rPr>
          <w:rFonts w:ascii="Arial" w:hAnsi="Arial" w:cs="Arial"/>
          <w:color w:val="000000"/>
          <w:sz w:val="22"/>
          <w:szCs w:val="22"/>
        </w:rPr>
        <w:t xml:space="preserve">, </w:t>
      </w:r>
      <w:r w:rsidR="000C6664">
        <w:rPr>
          <w:rFonts w:ascii="Arial" w:hAnsi="Arial" w:cs="Arial"/>
          <w:color w:val="000000"/>
          <w:sz w:val="22"/>
          <w:szCs w:val="22"/>
        </w:rPr>
        <w:t>Vendor Management Office</w:t>
      </w:r>
    </w:p>
    <w:p w14:paraId="18400B47"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 xml:space="preserve">301 W Bay Street, Suite </w:t>
      </w:r>
      <w:r w:rsidR="00DC0FA3">
        <w:rPr>
          <w:rFonts w:ascii="Arial" w:hAnsi="Arial" w:cs="Arial"/>
          <w:color w:val="000000"/>
          <w:sz w:val="22"/>
          <w:szCs w:val="22"/>
        </w:rPr>
        <w:t>1</w:t>
      </w:r>
      <w:r w:rsidR="00F617ED">
        <w:rPr>
          <w:rFonts w:ascii="Arial" w:hAnsi="Arial" w:cs="Arial"/>
          <w:color w:val="000000"/>
          <w:sz w:val="22"/>
          <w:szCs w:val="22"/>
        </w:rPr>
        <w:t>300</w:t>
      </w:r>
    </w:p>
    <w:p w14:paraId="6BFD603B" w14:textId="77777777"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Jacksonville</w:t>
      </w:r>
      <w:r w:rsidR="00F617ED">
        <w:rPr>
          <w:rFonts w:ascii="Arial" w:hAnsi="Arial" w:cs="Arial"/>
          <w:color w:val="000000"/>
          <w:sz w:val="22"/>
          <w:szCs w:val="22"/>
        </w:rPr>
        <w:t xml:space="preserve">, Florida </w:t>
      </w:r>
      <w:r>
        <w:rPr>
          <w:rFonts w:ascii="Arial" w:hAnsi="Arial" w:cs="Arial"/>
          <w:color w:val="000000"/>
          <w:sz w:val="22"/>
          <w:szCs w:val="22"/>
        </w:rPr>
        <w:t>3</w:t>
      </w:r>
      <w:r w:rsidR="00F617ED">
        <w:rPr>
          <w:rFonts w:ascii="Arial" w:hAnsi="Arial" w:cs="Arial"/>
          <w:color w:val="000000"/>
          <w:sz w:val="22"/>
          <w:szCs w:val="22"/>
        </w:rPr>
        <w:t>2202</w:t>
      </w:r>
    </w:p>
    <w:p w14:paraId="7261B589" w14:textId="24DBAA76" w:rsidR="003127B3" w:rsidRPr="00C33EC9" w:rsidRDefault="00F30FB8" w:rsidP="003127B3">
      <w:pPr>
        <w:spacing w:line="240" w:lineRule="auto"/>
        <w:ind w:left="2160"/>
        <w:rPr>
          <w:rFonts w:ascii="Arial" w:hAnsi="Arial" w:cs="Arial"/>
          <w:color w:val="000000"/>
          <w:sz w:val="22"/>
          <w:szCs w:val="22"/>
        </w:rPr>
      </w:pPr>
      <w:r>
        <w:rPr>
          <w:rFonts w:ascii="Arial" w:hAnsi="Arial" w:cs="Arial"/>
          <w:color w:val="000000"/>
          <w:sz w:val="22"/>
          <w:szCs w:val="22"/>
        </w:rPr>
        <w:t>904-</w:t>
      </w:r>
      <w:r w:rsidR="00213D1D">
        <w:rPr>
          <w:rFonts w:ascii="Arial" w:hAnsi="Arial" w:cs="Arial"/>
          <w:color w:val="000000"/>
          <w:sz w:val="22"/>
          <w:szCs w:val="22"/>
        </w:rPr>
        <w:t>328-371</w:t>
      </w:r>
      <w:r w:rsidR="00940A68">
        <w:rPr>
          <w:rFonts w:ascii="Arial" w:hAnsi="Arial" w:cs="Arial"/>
          <w:color w:val="000000"/>
          <w:sz w:val="22"/>
          <w:szCs w:val="22"/>
        </w:rPr>
        <w:t>2</w:t>
      </w:r>
    </w:p>
    <w:p w14:paraId="297E3D96" w14:textId="1A273521" w:rsidR="00270937" w:rsidRPr="00C33EC9" w:rsidRDefault="00D71941" w:rsidP="003127B3">
      <w:pPr>
        <w:spacing w:line="240" w:lineRule="auto"/>
        <w:ind w:left="2160"/>
        <w:rPr>
          <w:rFonts w:ascii="Arial" w:hAnsi="Arial" w:cs="Arial"/>
          <w:sz w:val="22"/>
          <w:szCs w:val="22"/>
        </w:rPr>
      </w:pPr>
      <w:hyperlink r:id="rId9" w:history="1">
        <w:r w:rsidR="00213D1D" w:rsidRPr="00213D1D">
          <w:rPr>
            <w:rStyle w:val="Hyperlink"/>
            <w:rFonts w:ascii="Arial" w:hAnsi="Arial" w:cs="Arial"/>
            <w:sz w:val="22"/>
            <w:szCs w:val="22"/>
          </w:rPr>
          <w:t>keri.dennis@citizensfla.com</w:t>
        </w:r>
      </w:hyperlink>
    </w:p>
    <w:p w14:paraId="6B0D5DDC" w14:textId="77777777" w:rsidR="00270937" w:rsidRPr="00C33EC9" w:rsidRDefault="00270937" w:rsidP="003127B3">
      <w:pPr>
        <w:spacing w:line="240" w:lineRule="auto"/>
        <w:ind w:left="2160"/>
        <w:rPr>
          <w:rFonts w:ascii="Arial" w:hAnsi="Arial" w:cs="Arial"/>
          <w:sz w:val="22"/>
          <w:szCs w:val="22"/>
        </w:rPr>
      </w:pPr>
    </w:p>
    <w:p w14:paraId="7AD6ADDD" w14:textId="77777777" w:rsidR="003127B3" w:rsidRPr="00C33EC9" w:rsidRDefault="00FE2C7F" w:rsidP="00CF6E6D">
      <w:pPr>
        <w:widowControl/>
        <w:adjustRightInd/>
        <w:spacing w:line="240" w:lineRule="auto"/>
        <w:ind w:left="1440"/>
        <w:textAlignment w:val="auto"/>
      </w:pPr>
      <w:r w:rsidRPr="00C33EC9">
        <w:rPr>
          <w:rFonts w:ascii="Arial" w:hAnsi="Arial" w:cs="Arial"/>
          <w:sz w:val="22"/>
          <w:szCs w:val="22"/>
        </w:rPr>
        <w:t xml:space="preserve">Citizens shall provide written notice to Vendor of any changes to the Contract Administrator; such changes shall not be deemed </w:t>
      </w:r>
      <w:r w:rsidR="00B87CBF">
        <w:rPr>
          <w:rFonts w:ascii="Arial" w:hAnsi="Arial" w:cs="Arial"/>
          <w:sz w:val="22"/>
          <w:szCs w:val="22"/>
        </w:rPr>
        <w:t>Agreement</w:t>
      </w:r>
      <w:r w:rsidRPr="00C33EC9">
        <w:rPr>
          <w:rFonts w:ascii="Arial" w:hAnsi="Arial" w:cs="Arial"/>
          <w:sz w:val="22"/>
          <w:szCs w:val="22"/>
        </w:rPr>
        <w:t xml:space="preserve"> amendments.</w:t>
      </w:r>
    </w:p>
    <w:p w14:paraId="18D8FBB0" w14:textId="77777777" w:rsidR="006655DC" w:rsidRPr="00C33EC9" w:rsidRDefault="00FE2C7F" w:rsidP="00FD3097">
      <w:pPr>
        <w:pStyle w:val="KHeading2"/>
        <w:numPr>
          <w:ilvl w:val="1"/>
          <w:numId w:val="14"/>
        </w:numPr>
        <w:ind w:left="1440" w:hanging="720"/>
      </w:pPr>
      <w:r w:rsidRPr="00232C14">
        <w:rPr>
          <w:u w:val="single"/>
        </w:rPr>
        <w:t>Contract Managers</w:t>
      </w:r>
      <w:r w:rsidRPr="00DC0FA3">
        <w:t>.</w:t>
      </w:r>
      <w:r w:rsidR="00667780">
        <w:t xml:space="preserve"> </w:t>
      </w:r>
      <w:r w:rsidRPr="00C33EC9">
        <w:t xml:space="preserve">Each </w:t>
      </w:r>
      <w:r w:rsidR="00AC2621" w:rsidRPr="00C33EC9">
        <w:t>P</w:t>
      </w:r>
      <w:r w:rsidRPr="00C33EC9">
        <w:t xml:space="preserve">arty will designate a Contract Manager during the term of this </w:t>
      </w:r>
      <w:r w:rsidR="00B87CBF">
        <w:t>Agreement</w:t>
      </w:r>
      <w:r w:rsidRPr="00C33EC9">
        <w:t xml:space="preserve"> whose responsibility shall be to oversee the </w:t>
      </w:r>
      <w:r w:rsidR="00AC2621" w:rsidRPr="00C33EC9">
        <w:t>P</w:t>
      </w:r>
      <w:r w:rsidRPr="00C33EC9">
        <w:t xml:space="preserve">arty's performance of its duties and </w:t>
      </w:r>
      <w:r w:rsidR="00523D42">
        <w:t xml:space="preserve">operational </w:t>
      </w:r>
      <w:r w:rsidRPr="00C33EC9">
        <w:t xml:space="preserve">obligations pursuant to the terms of this </w:t>
      </w:r>
      <w:r w:rsidR="00B87CBF">
        <w:t>Agreement</w:t>
      </w:r>
      <w:r w:rsidR="00667780">
        <w:t xml:space="preserve">. </w:t>
      </w:r>
      <w:r w:rsidRPr="00C33EC9">
        <w:t xml:space="preserve">As of the </w:t>
      </w:r>
      <w:r w:rsidR="002304B0">
        <w:t>E</w:t>
      </w:r>
      <w:r w:rsidR="00103A25" w:rsidRPr="00C33EC9">
        <w:t xml:space="preserve">ffective </w:t>
      </w:r>
      <w:r w:rsidR="002304B0">
        <w:t>D</w:t>
      </w:r>
      <w:r w:rsidRPr="00C33EC9">
        <w:t>ate, Citizens’ and Vendor’s Contract Managers are as follows:</w:t>
      </w:r>
    </w:p>
    <w:p w14:paraId="573C40EA" w14:textId="77777777" w:rsidR="00F549F7" w:rsidRDefault="00F549F7" w:rsidP="003127B3">
      <w:pPr>
        <w:pStyle w:val="BodyText"/>
        <w:spacing w:after="0"/>
        <w:ind w:left="2160"/>
        <w:jc w:val="both"/>
        <w:rPr>
          <w:rFonts w:ascii="Arial" w:hAnsi="Arial" w:cs="Arial"/>
          <w:sz w:val="22"/>
          <w:szCs w:val="22"/>
          <w:u w:val="single"/>
        </w:rPr>
      </w:pPr>
    </w:p>
    <w:p w14:paraId="70BBA599" w14:textId="77777777" w:rsidR="00017B30" w:rsidRDefault="00017B30" w:rsidP="003127B3">
      <w:pPr>
        <w:pStyle w:val="BodyText"/>
        <w:spacing w:after="0"/>
        <w:ind w:left="2160"/>
        <w:jc w:val="both"/>
        <w:rPr>
          <w:rFonts w:ascii="Arial" w:hAnsi="Arial" w:cs="Arial"/>
          <w:sz w:val="22"/>
          <w:szCs w:val="22"/>
          <w:u w:val="single"/>
        </w:rPr>
      </w:pPr>
    </w:p>
    <w:p w14:paraId="3D9330C4" w14:textId="77777777" w:rsidR="003127B3" w:rsidRPr="00C33EC9" w:rsidRDefault="00FE2C7F" w:rsidP="003127B3">
      <w:pPr>
        <w:pStyle w:val="BodyText"/>
        <w:spacing w:after="0"/>
        <w:ind w:left="2160"/>
        <w:jc w:val="both"/>
        <w:rPr>
          <w:rFonts w:ascii="Arial" w:hAnsi="Arial" w:cs="Arial"/>
          <w:sz w:val="22"/>
          <w:szCs w:val="22"/>
          <w:u w:val="single"/>
        </w:rPr>
      </w:pPr>
      <w:r w:rsidRPr="00C33EC9">
        <w:rPr>
          <w:rFonts w:ascii="Arial" w:hAnsi="Arial" w:cs="Arial"/>
          <w:sz w:val="22"/>
          <w:szCs w:val="22"/>
          <w:u w:val="single"/>
        </w:rPr>
        <w:lastRenderedPageBreak/>
        <w:t>Citizens’ Contract Manager</w:t>
      </w:r>
    </w:p>
    <w:p w14:paraId="52C2AE49" w14:textId="7046B1DF" w:rsidR="003127B3" w:rsidRPr="00A041E9" w:rsidRDefault="000429FD" w:rsidP="003127B3">
      <w:pPr>
        <w:pStyle w:val="BodyText"/>
        <w:spacing w:after="0"/>
        <w:ind w:left="2160"/>
        <w:jc w:val="both"/>
        <w:rPr>
          <w:rFonts w:ascii="Arial" w:hAnsi="Arial" w:cs="Arial"/>
          <w:sz w:val="22"/>
          <w:szCs w:val="22"/>
        </w:rPr>
      </w:pPr>
      <w:r>
        <w:rPr>
          <w:rFonts w:ascii="Arial" w:hAnsi="Arial" w:cs="Arial"/>
          <w:sz w:val="22"/>
          <w:szCs w:val="22"/>
        </w:rPr>
        <w:t>Terrie Fishman, Project Manager</w:t>
      </w:r>
    </w:p>
    <w:p w14:paraId="11A5139E" w14:textId="77777777" w:rsidR="003127B3" w:rsidRPr="00A041E9" w:rsidRDefault="00FE2C7F" w:rsidP="003127B3">
      <w:pPr>
        <w:pStyle w:val="BodyText"/>
        <w:spacing w:after="0"/>
        <w:ind w:left="2160"/>
        <w:jc w:val="both"/>
        <w:rPr>
          <w:rFonts w:ascii="Arial" w:hAnsi="Arial" w:cs="Arial"/>
          <w:sz w:val="22"/>
          <w:szCs w:val="22"/>
        </w:rPr>
      </w:pPr>
      <w:r w:rsidRPr="00E71C98">
        <w:rPr>
          <w:rFonts w:ascii="Arial" w:hAnsi="Arial" w:cs="Arial"/>
          <w:sz w:val="22"/>
          <w:szCs w:val="22"/>
        </w:rPr>
        <w:t>Citizens Property Insurance</w:t>
      </w:r>
      <w:r w:rsidR="00F520D3" w:rsidRPr="00E71C98">
        <w:rPr>
          <w:rFonts w:ascii="Arial" w:hAnsi="Arial" w:cs="Arial"/>
          <w:sz w:val="22"/>
          <w:szCs w:val="22"/>
        </w:rPr>
        <w:t xml:space="preserve"> Corporation</w:t>
      </w:r>
    </w:p>
    <w:p w14:paraId="04EE59DC" w14:textId="77777777" w:rsidR="003127B3" w:rsidRPr="00A041E9" w:rsidRDefault="00A041E9" w:rsidP="003127B3">
      <w:pPr>
        <w:pStyle w:val="BodyText"/>
        <w:spacing w:after="0"/>
        <w:ind w:left="2160"/>
        <w:jc w:val="both"/>
        <w:rPr>
          <w:rFonts w:ascii="Arial" w:hAnsi="Arial" w:cs="Arial"/>
          <w:sz w:val="22"/>
          <w:szCs w:val="22"/>
        </w:rPr>
      </w:pPr>
      <w:r>
        <w:rPr>
          <w:rFonts w:ascii="Arial" w:hAnsi="Arial" w:cs="Arial"/>
          <w:sz w:val="22"/>
          <w:szCs w:val="22"/>
        </w:rPr>
        <w:t>2101 Maryland Circle</w:t>
      </w:r>
    </w:p>
    <w:p w14:paraId="46FA0F02" w14:textId="77777777" w:rsidR="003127B3" w:rsidRPr="00A041E9" w:rsidRDefault="00A041E9" w:rsidP="003127B3">
      <w:pPr>
        <w:pStyle w:val="BodyText"/>
        <w:spacing w:after="0"/>
        <w:ind w:left="2160"/>
        <w:jc w:val="both"/>
        <w:rPr>
          <w:rFonts w:ascii="Arial" w:hAnsi="Arial" w:cs="Arial"/>
          <w:sz w:val="22"/>
          <w:szCs w:val="22"/>
        </w:rPr>
      </w:pPr>
      <w:r>
        <w:rPr>
          <w:rFonts w:ascii="Arial" w:hAnsi="Arial" w:cs="Arial"/>
          <w:sz w:val="22"/>
          <w:szCs w:val="22"/>
        </w:rPr>
        <w:t>Tallahassee, FL 32303</w:t>
      </w:r>
    </w:p>
    <w:p w14:paraId="021EA183" w14:textId="77777777" w:rsidR="004874AF" w:rsidRPr="00A041E9" w:rsidRDefault="00A041E9" w:rsidP="003127B3">
      <w:pPr>
        <w:pStyle w:val="BodyText"/>
        <w:spacing w:after="0"/>
        <w:ind w:left="2160"/>
        <w:jc w:val="both"/>
        <w:rPr>
          <w:rFonts w:ascii="Arial" w:hAnsi="Arial" w:cs="Arial"/>
          <w:sz w:val="22"/>
          <w:szCs w:val="22"/>
        </w:rPr>
      </w:pPr>
      <w:r>
        <w:rPr>
          <w:rFonts w:ascii="Arial" w:hAnsi="Arial" w:cs="Arial"/>
          <w:sz w:val="22"/>
          <w:szCs w:val="22"/>
        </w:rPr>
        <w:t>(850) 513-</w:t>
      </w:r>
      <w:r w:rsidR="000429FD">
        <w:rPr>
          <w:rFonts w:ascii="Arial" w:hAnsi="Arial" w:cs="Arial"/>
          <w:sz w:val="22"/>
          <w:szCs w:val="22"/>
        </w:rPr>
        <w:t>3955</w:t>
      </w:r>
      <w:r w:rsidR="000429FD" w:rsidRPr="00A041E9">
        <w:rPr>
          <w:rFonts w:ascii="Arial" w:hAnsi="Arial" w:cs="Arial"/>
          <w:sz w:val="22"/>
          <w:szCs w:val="22"/>
        </w:rPr>
        <w:t xml:space="preserve"> </w:t>
      </w:r>
    </w:p>
    <w:p w14:paraId="6C26D3A3" w14:textId="77777777" w:rsidR="003127B3" w:rsidRPr="00A041E9" w:rsidRDefault="00D71941" w:rsidP="003127B3">
      <w:pPr>
        <w:pStyle w:val="BodyText"/>
        <w:spacing w:after="0"/>
        <w:ind w:left="2160"/>
        <w:jc w:val="both"/>
        <w:rPr>
          <w:rFonts w:ascii="Arial" w:hAnsi="Arial" w:cs="Arial"/>
          <w:sz w:val="22"/>
          <w:szCs w:val="22"/>
        </w:rPr>
      </w:pPr>
      <w:hyperlink r:id="rId10" w:history="1">
        <w:r w:rsidR="000429FD">
          <w:rPr>
            <w:rStyle w:val="Hyperlink"/>
            <w:rFonts w:ascii="Arial" w:hAnsi="Arial" w:cs="Arial"/>
            <w:sz w:val="22"/>
            <w:szCs w:val="22"/>
          </w:rPr>
          <w:t>terrie.fishman@citizensfla.com</w:t>
        </w:r>
      </w:hyperlink>
      <w:r w:rsidR="00A041E9">
        <w:rPr>
          <w:rFonts w:ascii="Arial" w:hAnsi="Arial" w:cs="Arial"/>
          <w:sz w:val="22"/>
          <w:szCs w:val="22"/>
        </w:rPr>
        <w:t xml:space="preserve"> </w:t>
      </w:r>
    </w:p>
    <w:p w14:paraId="28920523" w14:textId="77777777" w:rsidR="004874AF" w:rsidRPr="00C33EC9" w:rsidRDefault="004874AF" w:rsidP="003127B3">
      <w:pPr>
        <w:pStyle w:val="BodyText"/>
        <w:spacing w:after="0"/>
        <w:ind w:left="2160"/>
        <w:jc w:val="both"/>
        <w:rPr>
          <w:rFonts w:ascii="Arial" w:hAnsi="Arial" w:cs="Arial"/>
          <w:sz w:val="22"/>
          <w:szCs w:val="22"/>
          <w:u w:val="single"/>
        </w:rPr>
      </w:pPr>
    </w:p>
    <w:p w14:paraId="04DBCFEF" w14:textId="62F3BAA5" w:rsidR="003127B3" w:rsidRPr="00C33EC9" w:rsidRDefault="00FE2C7F" w:rsidP="003127B3">
      <w:pPr>
        <w:pStyle w:val="BodyText"/>
        <w:spacing w:after="0"/>
        <w:ind w:left="2160"/>
        <w:jc w:val="both"/>
        <w:rPr>
          <w:rFonts w:ascii="Arial" w:hAnsi="Arial" w:cs="Arial"/>
          <w:sz w:val="22"/>
          <w:szCs w:val="22"/>
          <w:u w:val="single"/>
        </w:rPr>
      </w:pPr>
      <w:r w:rsidRPr="00C33EC9">
        <w:rPr>
          <w:rFonts w:ascii="Arial" w:hAnsi="Arial" w:cs="Arial"/>
          <w:sz w:val="22"/>
          <w:szCs w:val="22"/>
          <w:u w:val="single"/>
        </w:rPr>
        <w:t>Vendor’s Contract Manager</w:t>
      </w:r>
    </w:p>
    <w:p w14:paraId="4B2C20E5" w14:textId="70324815" w:rsidR="004874AF" w:rsidRPr="00016F1A" w:rsidRDefault="004874AF" w:rsidP="004874AF">
      <w:pPr>
        <w:pStyle w:val="BodyText"/>
        <w:spacing w:after="0"/>
        <w:ind w:left="2160"/>
        <w:jc w:val="both"/>
        <w:rPr>
          <w:rFonts w:ascii="Arial" w:hAnsi="Arial" w:cs="Arial"/>
          <w:sz w:val="22"/>
          <w:szCs w:val="22"/>
        </w:rPr>
      </w:pPr>
      <w:r w:rsidRPr="00016F1A">
        <w:rPr>
          <w:rFonts w:ascii="Arial" w:hAnsi="Arial" w:cs="Arial"/>
          <w:sz w:val="22"/>
          <w:szCs w:val="22"/>
        </w:rPr>
        <w:t>Name</w:t>
      </w:r>
    </w:p>
    <w:p w14:paraId="76F6C0FD" w14:textId="40FA5ADB" w:rsidR="004874AF" w:rsidRPr="00016F1A" w:rsidRDefault="004874AF" w:rsidP="004874AF">
      <w:pPr>
        <w:pStyle w:val="BodyText"/>
        <w:spacing w:after="0"/>
        <w:ind w:left="2160"/>
        <w:jc w:val="both"/>
        <w:rPr>
          <w:rFonts w:ascii="Arial" w:hAnsi="Arial" w:cs="Arial"/>
          <w:sz w:val="22"/>
          <w:szCs w:val="22"/>
        </w:rPr>
      </w:pPr>
      <w:r w:rsidRPr="00016F1A">
        <w:rPr>
          <w:rFonts w:ascii="Arial" w:hAnsi="Arial" w:cs="Arial"/>
          <w:sz w:val="22"/>
          <w:szCs w:val="22"/>
        </w:rPr>
        <w:t>Company Name</w:t>
      </w:r>
    </w:p>
    <w:p w14:paraId="735694E8" w14:textId="3F3D9911" w:rsidR="004874AF" w:rsidRPr="00016F1A" w:rsidRDefault="004874AF" w:rsidP="004874AF">
      <w:pPr>
        <w:pStyle w:val="BodyText"/>
        <w:spacing w:after="0"/>
        <w:ind w:left="2160"/>
        <w:jc w:val="both"/>
        <w:rPr>
          <w:rFonts w:ascii="Arial" w:hAnsi="Arial" w:cs="Arial"/>
          <w:sz w:val="22"/>
          <w:szCs w:val="22"/>
        </w:rPr>
      </w:pPr>
      <w:r w:rsidRPr="00016F1A">
        <w:rPr>
          <w:rFonts w:ascii="Arial" w:hAnsi="Arial" w:cs="Arial"/>
          <w:sz w:val="22"/>
          <w:szCs w:val="22"/>
        </w:rPr>
        <w:t>Address</w:t>
      </w:r>
    </w:p>
    <w:p w14:paraId="5B9B70CE" w14:textId="7F750D22" w:rsidR="004874AF" w:rsidRPr="00016F1A" w:rsidRDefault="004874AF" w:rsidP="004874AF">
      <w:pPr>
        <w:pStyle w:val="BodyText"/>
        <w:spacing w:after="0"/>
        <w:ind w:left="2160"/>
        <w:jc w:val="both"/>
        <w:rPr>
          <w:rFonts w:ascii="Arial" w:hAnsi="Arial" w:cs="Arial"/>
          <w:sz w:val="22"/>
          <w:szCs w:val="22"/>
        </w:rPr>
      </w:pPr>
      <w:r w:rsidRPr="00016F1A">
        <w:rPr>
          <w:rFonts w:ascii="Arial" w:hAnsi="Arial" w:cs="Arial"/>
          <w:sz w:val="22"/>
          <w:szCs w:val="22"/>
        </w:rPr>
        <w:t>City, State Zip</w:t>
      </w:r>
    </w:p>
    <w:p w14:paraId="754377A8" w14:textId="047EED77" w:rsidR="004874AF" w:rsidRPr="00016F1A" w:rsidRDefault="004874AF" w:rsidP="004874AF">
      <w:pPr>
        <w:pStyle w:val="BodyText"/>
        <w:spacing w:after="0"/>
        <w:ind w:left="2160"/>
        <w:jc w:val="both"/>
        <w:rPr>
          <w:rFonts w:ascii="Arial" w:hAnsi="Arial" w:cs="Arial"/>
          <w:sz w:val="22"/>
          <w:szCs w:val="22"/>
        </w:rPr>
      </w:pPr>
      <w:r w:rsidRPr="00016F1A">
        <w:rPr>
          <w:rFonts w:ascii="Arial" w:hAnsi="Arial" w:cs="Arial"/>
          <w:sz w:val="22"/>
          <w:szCs w:val="22"/>
        </w:rPr>
        <w:t>Phone</w:t>
      </w:r>
    </w:p>
    <w:p w14:paraId="38526CA8" w14:textId="0F3E1557" w:rsidR="004874AF" w:rsidRPr="00016F1A" w:rsidRDefault="004874AF" w:rsidP="004874AF">
      <w:pPr>
        <w:pStyle w:val="BodyText"/>
        <w:spacing w:after="0"/>
        <w:ind w:left="2160"/>
        <w:jc w:val="both"/>
        <w:rPr>
          <w:rFonts w:ascii="Arial" w:hAnsi="Arial" w:cs="Arial"/>
          <w:sz w:val="22"/>
          <w:szCs w:val="22"/>
        </w:rPr>
      </w:pPr>
      <w:r w:rsidRPr="00016F1A">
        <w:rPr>
          <w:rFonts w:ascii="Arial" w:hAnsi="Arial" w:cs="Arial"/>
          <w:sz w:val="22"/>
          <w:szCs w:val="22"/>
        </w:rPr>
        <w:t>Email</w:t>
      </w:r>
    </w:p>
    <w:p w14:paraId="3E49DAF8" w14:textId="77777777" w:rsidR="00D048CE" w:rsidRPr="00C33EC9" w:rsidRDefault="00D048CE" w:rsidP="00D048CE">
      <w:pPr>
        <w:widowControl/>
        <w:adjustRightInd/>
        <w:spacing w:line="240" w:lineRule="auto"/>
        <w:ind w:left="720"/>
        <w:textAlignment w:val="auto"/>
        <w:rPr>
          <w:rFonts w:ascii="Arial" w:hAnsi="Arial" w:cs="Arial"/>
          <w:sz w:val="22"/>
          <w:szCs w:val="22"/>
        </w:rPr>
      </w:pPr>
    </w:p>
    <w:p w14:paraId="32622766" w14:textId="77777777" w:rsidR="003127B3" w:rsidRPr="005C73BD" w:rsidRDefault="00447738" w:rsidP="0081098A">
      <w:pPr>
        <w:widowControl/>
        <w:adjustRightInd/>
        <w:spacing w:line="240" w:lineRule="auto"/>
        <w:ind w:left="1440"/>
        <w:textAlignment w:val="auto"/>
      </w:pPr>
      <w:r>
        <w:rPr>
          <w:rFonts w:ascii="Arial" w:hAnsi="Arial" w:cs="Arial"/>
          <w:sz w:val="22"/>
          <w:szCs w:val="22"/>
        </w:rPr>
        <w:t>Each Party</w:t>
      </w:r>
      <w:r w:rsidRPr="00C33EC9">
        <w:rPr>
          <w:rFonts w:ascii="Arial" w:hAnsi="Arial" w:cs="Arial"/>
          <w:sz w:val="22"/>
          <w:szCs w:val="22"/>
        </w:rPr>
        <w:t xml:space="preserve"> </w:t>
      </w:r>
      <w:r w:rsidR="00D048CE" w:rsidRPr="00C33EC9">
        <w:rPr>
          <w:rFonts w:ascii="Arial" w:hAnsi="Arial" w:cs="Arial"/>
          <w:sz w:val="22"/>
          <w:szCs w:val="22"/>
        </w:rPr>
        <w:t xml:space="preserve">shall provide </w:t>
      </w:r>
      <w:r>
        <w:rPr>
          <w:rFonts w:ascii="Arial" w:hAnsi="Arial" w:cs="Arial"/>
          <w:sz w:val="22"/>
          <w:szCs w:val="22"/>
        </w:rPr>
        <w:t xml:space="preserve">prompt </w:t>
      </w:r>
      <w:r w:rsidR="00D048CE" w:rsidRPr="00C33EC9">
        <w:rPr>
          <w:rFonts w:ascii="Arial" w:hAnsi="Arial" w:cs="Arial"/>
          <w:sz w:val="22"/>
          <w:szCs w:val="22"/>
        </w:rPr>
        <w:t xml:space="preserve">written notice to </w:t>
      </w:r>
      <w:r>
        <w:rPr>
          <w:rFonts w:ascii="Arial" w:hAnsi="Arial" w:cs="Arial"/>
          <w:sz w:val="22"/>
          <w:szCs w:val="22"/>
        </w:rPr>
        <w:t xml:space="preserve">the other Party </w:t>
      </w:r>
      <w:r w:rsidR="00D048CE" w:rsidRPr="00C33EC9">
        <w:rPr>
          <w:rFonts w:ascii="Arial" w:hAnsi="Arial" w:cs="Arial"/>
          <w:sz w:val="22"/>
          <w:szCs w:val="22"/>
        </w:rPr>
        <w:t>of any changes to the</w:t>
      </w:r>
      <w:r>
        <w:rPr>
          <w:rFonts w:ascii="Arial" w:hAnsi="Arial" w:cs="Arial"/>
          <w:sz w:val="22"/>
          <w:szCs w:val="22"/>
        </w:rPr>
        <w:t>ir</w:t>
      </w:r>
      <w:r w:rsidR="00D048CE" w:rsidRPr="00C33EC9">
        <w:rPr>
          <w:rFonts w:ascii="Arial" w:hAnsi="Arial" w:cs="Arial"/>
          <w:sz w:val="22"/>
          <w:szCs w:val="22"/>
        </w:rPr>
        <w:t xml:space="preserve"> Contract Manager; such changes shall not be deemed </w:t>
      </w:r>
      <w:r w:rsidR="00B87CBF">
        <w:rPr>
          <w:rFonts w:ascii="Arial" w:hAnsi="Arial" w:cs="Arial"/>
          <w:sz w:val="22"/>
          <w:szCs w:val="22"/>
        </w:rPr>
        <w:t>Agreement</w:t>
      </w:r>
      <w:r w:rsidR="00D048CE" w:rsidRPr="00C33EC9">
        <w:rPr>
          <w:rFonts w:ascii="Arial" w:hAnsi="Arial" w:cs="Arial"/>
          <w:sz w:val="22"/>
          <w:szCs w:val="22"/>
        </w:rPr>
        <w:t xml:space="preserve"> amendments.</w:t>
      </w:r>
    </w:p>
    <w:p w14:paraId="7A8E3C95" w14:textId="586BF02D" w:rsidR="004E04AD" w:rsidRPr="00C33EC9" w:rsidRDefault="0046083C" w:rsidP="00232C14">
      <w:pPr>
        <w:pStyle w:val="KHeading1"/>
      </w:pPr>
      <w:r w:rsidRPr="00E32390">
        <w:rPr>
          <w:b/>
          <w:u w:val="single"/>
        </w:rPr>
        <w:t xml:space="preserve">Suspension of Services; </w:t>
      </w:r>
      <w:r w:rsidR="00B87CBF" w:rsidRPr="00232C14">
        <w:rPr>
          <w:rFonts w:cs="Arial"/>
          <w:b/>
          <w:szCs w:val="22"/>
          <w:u w:val="single"/>
        </w:rPr>
        <w:t>Agreement</w:t>
      </w:r>
      <w:r w:rsidR="00203B3D" w:rsidRPr="00232C14">
        <w:rPr>
          <w:rFonts w:cs="Arial"/>
          <w:b/>
          <w:szCs w:val="22"/>
          <w:u w:val="single"/>
        </w:rPr>
        <w:t xml:space="preserve"> </w:t>
      </w:r>
      <w:r w:rsidR="00203B3D" w:rsidRPr="00E32390">
        <w:rPr>
          <w:b/>
          <w:u w:val="single"/>
        </w:rPr>
        <w:t>Termination;</w:t>
      </w:r>
      <w:r w:rsidRPr="00E32390">
        <w:rPr>
          <w:b/>
          <w:u w:val="single"/>
        </w:rPr>
        <w:t xml:space="preserve"> </w:t>
      </w:r>
      <w:r w:rsidR="00203B3D" w:rsidRPr="00E32390">
        <w:rPr>
          <w:b/>
          <w:u w:val="single"/>
        </w:rPr>
        <w:t>Transition Assistance</w:t>
      </w:r>
      <w:r w:rsidR="00203B3D" w:rsidRPr="00232C14">
        <w:rPr>
          <w:rFonts w:cs="Arial"/>
          <w:b/>
          <w:szCs w:val="22"/>
        </w:rPr>
        <w:t>.</w:t>
      </w:r>
    </w:p>
    <w:p w14:paraId="3DB719BD" w14:textId="0D0BDE62" w:rsidR="0046083C" w:rsidRDefault="0046083C" w:rsidP="00017B30">
      <w:pPr>
        <w:pStyle w:val="KHeading2"/>
        <w:numPr>
          <w:ilvl w:val="1"/>
          <w:numId w:val="15"/>
        </w:numPr>
        <w:ind w:left="1440" w:hanging="720"/>
      </w:pPr>
      <w:r w:rsidRPr="00522935">
        <w:rPr>
          <w:u w:val="single"/>
        </w:rPr>
        <w:t>Temporary Suspension of Services</w:t>
      </w:r>
      <w:r w:rsidRPr="00522935">
        <w:t>. Citizens may, in its sole discretion, temporarily suspend all or certain portions of the Services at any time by provi</w:t>
      </w:r>
      <w:r>
        <w:t xml:space="preserve">ding written notice to Vendor. </w:t>
      </w:r>
      <w:r w:rsidRPr="00522935">
        <w:t>Upon receiving a suspension notice, Vendor shall cease performing the Services in accordan</w:t>
      </w:r>
      <w:r>
        <w:t xml:space="preserve">ce with the suspension notice. </w:t>
      </w:r>
      <w:r w:rsidRPr="00522935">
        <w:t xml:space="preserve">Within ninety (90) </w:t>
      </w:r>
      <w:r w:rsidR="00B768A6" w:rsidRPr="00B768A6">
        <w:t>calendar</w:t>
      </w:r>
      <w:r w:rsidR="00B768A6" w:rsidRPr="00522935">
        <w:t xml:space="preserve"> </w:t>
      </w:r>
      <w:r w:rsidRPr="00522935">
        <w:t xml:space="preserve">days after Citizens provides the suspension notice, or any longer period agreed to by Vendor, Citizens shall either: (a) issue a notice authorizing resumption of the Services, at which time the Services shall resume; </w:t>
      </w:r>
      <w:proofErr w:type="gramStart"/>
      <w:r w:rsidRPr="00522935">
        <w:t>or,</w:t>
      </w:r>
      <w:proofErr w:type="gramEnd"/>
      <w:r w:rsidRPr="00522935">
        <w:t xml:space="preserve"> (b) exercise its right under Section </w:t>
      </w:r>
      <w:r w:rsidRPr="009E5AF8">
        <w:t>1</w:t>
      </w:r>
      <w:r w:rsidR="00E465C4" w:rsidRPr="009E5AF8">
        <w:t>1</w:t>
      </w:r>
      <w:r w:rsidRPr="009E5AF8">
        <w:t>.</w:t>
      </w:r>
      <w:r w:rsidR="00C17FB3" w:rsidRPr="009E5AF8">
        <w:t>2</w:t>
      </w:r>
      <w:r w:rsidRPr="009E5AF8">
        <w:t xml:space="preserve">. to </w:t>
      </w:r>
      <w:r w:rsidRPr="00522935">
        <w:t xml:space="preserve">terminate this </w:t>
      </w:r>
      <w:r>
        <w:t>Agreement without cause.</w:t>
      </w:r>
      <w:r w:rsidRPr="00522935">
        <w:t xml:space="preserve"> Nothing in this Section allows Citizens to withhold or delay any payment for Services satisfactorily perf</w:t>
      </w:r>
      <w:r>
        <w:t xml:space="preserve">ormed prior to the suspension. </w:t>
      </w:r>
      <w:r w:rsidRPr="00522935">
        <w:t>However, Vendor shall not be entitled to any additional compensation for the suspension of</w:t>
      </w:r>
      <w:r>
        <w:t xml:space="preserve"> Services.</w:t>
      </w:r>
    </w:p>
    <w:p w14:paraId="34633A02" w14:textId="554D1C5A" w:rsidR="0021593C" w:rsidRPr="00C33EC9" w:rsidRDefault="0021593C" w:rsidP="00FD3097">
      <w:pPr>
        <w:pStyle w:val="KHeading2"/>
        <w:numPr>
          <w:ilvl w:val="1"/>
          <w:numId w:val="15"/>
        </w:numPr>
        <w:ind w:left="1440" w:hanging="720"/>
      </w:pPr>
      <w:r w:rsidRPr="00DC0FA3">
        <w:rPr>
          <w:u w:val="single"/>
        </w:rPr>
        <w:t>Termination without Cause</w:t>
      </w:r>
      <w:r w:rsidR="00667780">
        <w:t xml:space="preserve">. </w:t>
      </w:r>
      <w:r w:rsidRPr="00D01173">
        <w:t xml:space="preserve">By </w:t>
      </w:r>
      <w:r w:rsidRPr="005C73BD">
        <w:t xml:space="preserve">thirty (30) </w:t>
      </w:r>
      <w:r w:rsidR="00B768A6" w:rsidRPr="00D01173">
        <w:t xml:space="preserve">calendar </w:t>
      </w:r>
      <w:r w:rsidRPr="00D01173">
        <w:t>days advance written notice, Citizens may terminate th</w:t>
      </w:r>
      <w:r w:rsidR="00B9119C" w:rsidRPr="00D01173">
        <w:t>is</w:t>
      </w:r>
      <w:r w:rsidRPr="00D01173">
        <w:t xml:space="preserve"> </w:t>
      </w:r>
      <w:r w:rsidR="00B87CBF" w:rsidRPr="00D01173">
        <w:t>Agreement</w:t>
      </w:r>
      <w:r w:rsidRPr="00D01173">
        <w:t xml:space="preserve"> in whole or in part, at its sole discretion and without the need to spe</w:t>
      </w:r>
      <w:r w:rsidR="00667780" w:rsidRPr="00D01173">
        <w:t xml:space="preserve">cify a reason for termination. </w:t>
      </w:r>
      <w:r w:rsidRPr="00D01173">
        <w:t>The actual date of termination of th</w:t>
      </w:r>
      <w:r w:rsidR="00B9119C" w:rsidRPr="00D01173">
        <w:t>is</w:t>
      </w:r>
      <w:r w:rsidRPr="00D01173">
        <w:t xml:space="preserve"> </w:t>
      </w:r>
      <w:r w:rsidR="00B87CBF" w:rsidRPr="00D01173">
        <w:t>Agreement</w:t>
      </w:r>
      <w:r w:rsidRPr="00D01173">
        <w:t xml:space="preserve"> will be </w:t>
      </w:r>
      <w:r w:rsidR="00035033" w:rsidRPr="005C73BD">
        <w:t>thirty (30)</w:t>
      </w:r>
      <w:r w:rsidR="00035033" w:rsidRPr="00D01173">
        <w:t xml:space="preserve"> </w:t>
      </w:r>
      <w:r w:rsidR="00B768A6" w:rsidRPr="00D01173">
        <w:t xml:space="preserve">calendar </w:t>
      </w:r>
      <w:r w:rsidRPr="00D01173">
        <w:t xml:space="preserve">days from the date of the written notice, or as otherwise specified in Citizens’ </w:t>
      </w:r>
      <w:r w:rsidRPr="00C33EC9">
        <w:t>written no</w:t>
      </w:r>
      <w:r w:rsidR="00F0278E">
        <w:t xml:space="preserve">tice (the “Termination Date”). </w:t>
      </w:r>
      <w:r w:rsidR="000558FE" w:rsidRPr="00C33EC9">
        <w:t xml:space="preserve">Where Citizens elects to terminate this </w:t>
      </w:r>
      <w:r w:rsidR="00B87CBF">
        <w:t>Agreement</w:t>
      </w:r>
      <w:r w:rsidR="000558FE" w:rsidRPr="00C33EC9">
        <w:t xml:space="preserve"> in part, Vendor shall continue to provide Services on any </w:t>
      </w:r>
      <w:r w:rsidR="00D51C49">
        <w:t xml:space="preserve">portion of the </w:t>
      </w:r>
      <w:r w:rsidR="00B87CBF">
        <w:t>Agreement</w:t>
      </w:r>
      <w:r w:rsidR="000558FE" w:rsidRPr="00C33EC9">
        <w:t xml:space="preserve"> not </w:t>
      </w:r>
      <w:r w:rsidR="00F0278E">
        <w:t xml:space="preserve">terminated. </w:t>
      </w:r>
      <w:r w:rsidRPr="00C33EC9">
        <w:t xml:space="preserve">Vendor shall </w:t>
      </w:r>
      <w:r w:rsidR="00F20434" w:rsidRPr="00C33EC9">
        <w:t xml:space="preserve">be entitled to payment for Services satisfactorily performed </w:t>
      </w:r>
      <w:r w:rsidR="00955098">
        <w:t xml:space="preserve">and accepted by Citizens </w:t>
      </w:r>
      <w:r w:rsidR="00F20434" w:rsidRPr="00C33EC9">
        <w:t xml:space="preserve">through the Termination Date but shall </w:t>
      </w:r>
      <w:r w:rsidRPr="00C33EC9">
        <w:t xml:space="preserve">not be entitled to </w:t>
      </w:r>
      <w:r w:rsidR="003D3E1E">
        <w:t xml:space="preserve">charge for or </w:t>
      </w:r>
      <w:r w:rsidRPr="00C33EC9">
        <w:t xml:space="preserve">recover any </w:t>
      </w:r>
      <w:r w:rsidR="003D3E1E">
        <w:t xml:space="preserve">“wind-down” costs, </w:t>
      </w:r>
      <w:r w:rsidRPr="00C33EC9">
        <w:t>cancellation charges</w:t>
      </w:r>
      <w:r w:rsidR="003D3E1E">
        <w:t>,</w:t>
      </w:r>
      <w:r w:rsidRPr="00C33EC9">
        <w:t xml:space="preserve"> or damages, including lost profits or reliance damages.</w:t>
      </w:r>
      <w:r w:rsidR="00F0278E">
        <w:t xml:space="preserve"> </w:t>
      </w:r>
      <w:r w:rsidR="00F20434" w:rsidRPr="00C33EC9">
        <w:t>Vendor shall not have a reciprocal right to terminate without cause; it being understood that Citizens’ payment for Services forms the consideration for Vendor not havin</w:t>
      </w:r>
      <w:r w:rsidR="00F0278E">
        <w:t xml:space="preserve">g this right. </w:t>
      </w:r>
      <w:r w:rsidR="00F20434" w:rsidRPr="00C33EC9">
        <w:t>In the event of Citizens’ termination without cause, Citizens</w:t>
      </w:r>
      <w:r w:rsidR="009A2497" w:rsidRPr="00C33EC9">
        <w:t>, at Citizens’ sole election,</w:t>
      </w:r>
      <w:r w:rsidR="00F20434" w:rsidRPr="00C33EC9">
        <w:t xml:space="preserve"> may also require Vendor to provide the </w:t>
      </w:r>
      <w:r w:rsidR="00E06D6F">
        <w:t>t</w:t>
      </w:r>
      <w:r w:rsidR="00F20434" w:rsidRPr="00C33EC9">
        <w:t xml:space="preserve">ransition </w:t>
      </w:r>
      <w:r w:rsidR="00E06D6F">
        <w:t>a</w:t>
      </w:r>
      <w:r w:rsidR="00695255">
        <w:t>ssistance</w:t>
      </w:r>
      <w:r w:rsidR="00695255" w:rsidRPr="00C33EC9">
        <w:t xml:space="preserve"> </w:t>
      </w:r>
      <w:r w:rsidR="00754C62">
        <w:t>to another vendor</w:t>
      </w:r>
      <w:r w:rsidR="001A2CF0">
        <w:t xml:space="preserve">. </w:t>
      </w:r>
    </w:p>
    <w:p w14:paraId="5DB52A1A" w14:textId="0D5B616D" w:rsidR="0046083C" w:rsidRPr="009E5AF8" w:rsidRDefault="0021593C" w:rsidP="0046083C">
      <w:pPr>
        <w:pStyle w:val="KHeading2"/>
        <w:ind w:left="1440" w:hanging="720"/>
      </w:pPr>
      <w:r w:rsidRPr="00C33EC9">
        <w:rPr>
          <w:u w:val="single"/>
        </w:rPr>
        <w:t>Termination for Cause</w:t>
      </w:r>
      <w:r w:rsidRPr="00C33EC9">
        <w:t xml:space="preserve">. Either </w:t>
      </w:r>
      <w:r w:rsidR="00AC2621" w:rsidRPr="00C33EC9">
        <w:t>P</w:t>
      </w:r>
      <w:r w:rsidRPr="00C33EC9">
        <w:t>arty may terminate th</w:t>
      </w:r>
      <w:r w:rsidR="00B9119C" w:rsidRPr="00C33EC9">
        <w:t>is</w:t>
      </w:r>
      <w:r w:rsidRPr="00C33EC9">
        <w:t xml:space="preserve"> </w:t>
      </w:r>
      <w:r w:rsidR="00B87CBF">
        <w:t>Agreement</w:t>
      </w:r>
      <w:r w:rsidRPr="00C33EC9">
        <w:t xml:space="preserve"> if the other </w:t>
      </w:r>
      <w:r w:rsidR="00AC2621" w:rsidRPr="00C33EC9">
        <w:t>P</w:t>
      </w:r>
      <w:r w:rsidRPr="00C33EC9">
        <w:t>arty fails to honor its material obligations</w:t>
      </w:r>
      <w:r w:rsidR="00695255">
        <w:t xml:space="preserve"> under this </w:t>
      </w:r>
      <w:r w:rsidR="00B87CBF">
        <w:t>Agreement</w:t>
      </w:r>
      <w:r w:rsidRPr="00C33EC9">
        <w:t xml:space="preserve">. </w:t>
      </w:r>
      <w:r w:rsidR="005A2483" w:rsidRPr="00C33EC9">
        <w:t xml:space="preserve">Unless otherwise provided herein, </w:t>
      </w:r>
      <w:r w:rsidRPr="00C33EC9">
        <w:t>before terminating th</w:t>
      </w:r>
      <w:r w:rsidR="00B9119C" w:rsidRPr="00C33EC9">
        <w:t>is</w:t>
      </w:r>
      <w:r w:rsidRPr="00C33EC9">
        <w:t xml:space="preserve"> </w:t>
      </w:r>
      <w:r w:rsidR="00B87CBF">
        <w:t>Agreement</w:t>
      </w:r>
      <w:r w:rsidRPr="00C33EC9">
        <w:t xml:space="preserve">, the </w:t>
      </w:r>
      <w:r w:rsidR="00AC2621" w:rsidRPr="00C33EC9">
        <w:t>P</w:t>
      </w:r>
      <w:r w:rsidRPr="00C33EC9">
        <w:t xml:space="preserve">arty that believes the </w:t>
      </w:r>
      <w:r w:rsidRPr="00C33EC9">
        <w:lastRenderedPageBreak/>
        <w:t xml:space="preserve">other </w:t>
      </w:r>
      <w:r w:rsidR="00AC2621" w:rsidRPr="00C33EC9">
        <w:t>P</w:t>
      </w:r>
      <w:r w:rsidRPr="00C33EC9">
        <w:t xml:space="preserve">arty is failing to </w:t>
      </w:r>
      <w:r w:rsidR="00522935">
        <w:t>perform</w:t>
      </w:r>
      <w:r w:rsidRPr="00C33EC9">
        <w:t xml:space="preserve"> th</w:t>
      </w:r>
      <w:r w:rsidR="00B9119C" w:rsidRPr="00C33EC9">
        <w:t>is</w:t>
      </w:r>
      <w:r w:rsidRPr="00C33EC9">
        <w:t xml:space="preserve"> </w:t>
      </w:r>
      <w:r w:rsidR="00B87CBF">
        <w:t>Agreement</w:t>
      </w:r>
      <w:r w:rsidRPr="00C33EC9">
        <w:t xml:space="preserve"> shall notify the </w:t>
      </w:r>
      <w:r w:rsidR="00271F2A">
        <w:t>breaching</w:t>
      </w:r>
      <w:r w:rsidR="000558FE" w:rsidRPr="00C33EC9">
        <w:t xml:space="preserve"> Party</w:t>
      </w:r>
      <w:r w:rsidRPr="00C33EC9">
        <w:t xml:space="preserve">, in writing, of the nature of the </w:t>
      </w:r>
      <w:r w:rsidR="0052642B">
        <w:t>breach</w:t>
      </w:r>
      <w:r w:rsidRPr="00C33EC9">
        <w:t xml:space="preserve"> and provide a reasonable time certain </w:t>
      </w:r>
      <w:r w:rsidR="000E31E9">
        <w:t>to cure</w:t>
      </w:r>
      <w:r w:rsidRPr="00C33EC9">
        <w:t xml:space="preserve"> the </w:t>
      </w:r>
      <w:r w:rsidR="0052642B">
        <w:t>breach</w:t>
      </w:r>
      <w:r w:rsidR="000E31E9">
        <w:t>. The cure period will</w:t>
      </w:r>
      <w:r w:rsidRPr="00C33EC9">
        <w:t xml:space="preserve"> generally be ten (10) </w:t>
      </w:r>
      <w:r w:rsidR="00B768A6" w:rsidRPr="00B768A6">
        <w:t>calendar</w:t>
      </w:r>
      <w:r w:rsidR="00B768A6" w:rsidRPr="00C33EC9">
        <w:t xml:space="preserve"> </w:t>
      </w:r>
      <w:r w:rsidRPr="00C33EC9">
        <w:t>days from receipt of the notice</w:t>
      </w:r>
      <w:r w:rsidR="000E31E9">
        <w:t xml:space="preserve">, provided that </w:t>
      </w:r>
      <w:r w:rsidR="008D3E5B">
        <w:t xml:space="preserve">a </w:t>
      </w:r>
      <w:r w:rsidR="0052642B">
        <w:t xml:space="preserve">cure period is not required if </w:t>
      </w:r>
      <w:r w:rsidR="008D3E5B">
        <w:t xml:space="preserve">a cure </w:t>
      </w:r>
      <w:r w:rsidR="000E31E9">
        <w:t xml:space="preserve">is </w:t>
      </w:r>
      <w:r w:rsidR="000E31E9" w:rsidRPr="002E15A2">
        <w:t>not feasible</w:t>
      </w:r>
      <w:r w:rsidR="000E31E9">
        <w:t xml:space="preserve"> </w:t>
      </w:r>
      <w:r w:rsidR="007A26B8">
        <w:t xml:space="preserve">as determined by the non-breaching Party </w:t>
      </w:r>
      <w:r w:rsidR="000E31E9">
        <w:t xml:space="preserve">or if </w:t>
      </w:r>
      <w:r w:rsidR="008D3E5B">
        <w:t xml:space="preserve">the </w:t>
      </w:r>
      <w:r w:rsidR="00271F2A">
        <w:t>breaching</w:t>
      </w:r>
      <w:r w:rsidR="008D3E5B">
        <w:t xml:space="preserve"> Party </w:t>
      </w:r>
      <w:r w:rsidR="000E31E9">
        <w:t>has alrea</w:t>
      </w:r>
      <w:r w:rsidR="008D3E5B">
        <w:t xml:space="preserve">dy been notified of the </w:t>
      </w:r>
      <w:r w:rsidR="0052642B">
        <w:t>breach</w:t>
      </w:r>
      <w:r w:rsidR="008D3E5B">
        <w:t xml:space="preserve"> </w:t>
      </w:r>
      <w:r w:rsidR="000E31E9">
        <w:t>and given at least ten (10</w:t>
      </w:r>
      <w:r w:rsidR="0052642B">
        <w:t>)</w:t>
      </w:r>
      <w:r w:rsidR="000E31E9">
        <w:t xml:space="preserve"> </w:t>
      </w:r>
      <w:r w:rsidR="00B768A6" w:rsidRPr="00B768A6">
        <w:t>calendar</w:t>
      </w:r>
      <w:r w:rsidR="00B768A6">
        <w:t xml:space="preserve"> </w:t>
      </w:r>
      <w:r w:rsidR="000E31E9">
        <w:t>days to correct it</w:t>
      </w:r>
      <w:r w:rsidRPr="00C33EC9">
        <w:t xml:space="preserve">. If the </w:t>
      </w:r>
      <w:r w:rsidR="00271F2A">
        <w:t>breaching</w:t>
      </w:r>
      <w:r w:rsidRPr="00C33EC9">
        <w:t xml:space="preserve"> </w:t>
      </w:r>
      <w:r w:rsidR="00AC2621" w:rsidRPr="00C33EC9">
        <w:t>P</w:t>
      </w:r>
      <w:r w:rsidRPr="00C33EC9">
        <w:t xml:space="preserve">arty does not </w:t>
      </w:r>
      <w:r w:rsidR="008D3E5B">
        <w:t>cure</w:t>
      </w:r>
      <w:r w:rsidR="0052642B">
        <w:t xml:space="preserve"> the breach</w:t>
      </w:r>
      <w:r w:rsidR="001F5785">
        <w:t xml:space="preserve"> </w:t>
      </w:r>
      <w:r w:rsidRPr="00C33EC9">
        <w:t xml:space="preserve">within the time </w:t>
      </w:r>
      <w:r w:rsidRPr="002E15A2">
        <w:t>provided</w:t>
      </w:r>
      <w:r w:rsidR="00E82F17">
        <w:t xml:space="preserve"> by the non-breaching Party</w:t>
      </w:r>
      <w:r w:rsidRPr="00C33EC9">
        <w:t xml:space="preserve">, and its </w:t>
      </w:r>
      <w:r w:rsidR="0052642B">
        <w:t>breach</w:t>
      </w:r>
      <w:r w:rsidRPr="00C33EC9">
        <w:t xml:space="preserve"> is not legally excusable, the </w:t>
      </w:r>
      <w:r w:rsidR="00271F2A">
        <w:t>non-breaching Party</w:t>
      </w:r>
      <w:r w:rsidRPr="00C33EC9">
        <w:t xml:space="preserve"> may thereafter notify the </w:t>
      </w:r>
      <w:r w:rsidR="00271F2A">
        <w:t>breaching</w:t>
      </w:r>
      <w:r w:rsidR="000558FE" w:rsidRPr="00C33EC9">
        <w:t xml:space="preserve"> </w:t>
      </w:r>
      <w:r w:rsidR="00695255">
        <w:t>P</w:t>
      </w:r>
      <w:r w:rsidR="000558FE" w:rsidRPr="00C33EC9">
        <w:t>arty</w:t>
      </w:r>
      <w:r w:rsidRPr="00C33EC9">
        <w:t xml:space="preserve">, in writing, that it considers the </w:t>
      </w:r>
      <w:r w:rsidR="00271F2A">
        <w:t>breaching</w:t>
      </w:r>
      <w:r w:rsidR="000558FE" w:rsidRPr="00C33EC9">
        <w:t xml:space="preserve"> </w:t>
      </w:r>
      <w:r w:rsidR="00695255">
        <w:t>P</w:t>
      </w:r>
      <w:r w:rsidR="000558FE" w:rsidRPr="00C33EC9">
        <w:t>arty</w:t>
      </w:r>
      <w:r w:rsidRPr="00C33EC9">
        <w:t xml:space="preserve"> in default and may terminate th</w:t>
      </w:r>
      <w:r w:rsidR="00B9119C" w:rsidRPr="00C33EC9">
        <w:t>is</w:t>
      </w:r>
      <w:r w:rsidRPr="00C33EC9">
        <w:t xml:space="preserve"> </w:t>
      </w:r>
      <w:r w:rsidR="00B87CBF">
        <w:t>Agreement</w:t>
      </w:r>
      <w:r w:rsidR="00695255">
        <w:t xml:space="preserve"> and pursue any remedies allowed in law or equity</w:t>
      </w:r>
      <w:r w:rsidR="008A6C5A" w:rsidRPr="00C33EC9">
        <w:t xml:space="preserve">. Instead of terminating this </w:t>
      </w:r>
      <w:r w:rsidR="00B87CBF">
        <w:t>Agreement</w:t>
      </w:r>
      <w:r w:rsidR="008A6C5A" w:rsidRPr="00C33EC9">
        <w:t xml:space="preserve"> in whole, Citizens may elect to terminate this </w:t>
      </w:r>
      <w:r w:rsidR="00B87CBF">
        <w:t>Agreement</w:t>
      </w:r>
      <w:r w:rsidR="008A6C5A" w:rsidRPr="00C33EC9">
        <w:t xml:space="preserve"> in part, in which case </w:t>
      </w:r>
      <w:r w:rsidRPr="00C33EC9">
        <w:t xml:space="preserve">Vendor shall continue </w:t>
      </w:r>
      <w:r w:rsidR="00B9119C" w:rsidRPr="00C33EC9">
        <w:t xml:space="preserve">to provide Services on any </w:t>
      </w:r>
      <w:r w:rsidR="00D51C49">
        <w:t xml:space="preserve">portion of the </w:t>
      </w:r>
      <w:r w:rsidR="00B87CBF">
        <w:t>Agreement</w:t>
      </w:r>
      <w:r w:rsidRPr="00C33EC9">
        <w:t xml:space="preserve"> not terminated.</w:t>
      </w:r>
      <w:r w:rsidR="00203B3D" w:rsidRPr="00C33EC9">
        <w:t xml:space="preserve"> </w:t>
      </w:r>
      <w:r w:rsidR="002D5934" w:rsidRPr="00C33EC9">
        <w:t xml:space="preserve">If after termination it is determined that Vendor was not in default, or that the default was excusable, the rights and obligations of the </w:t>
      </w:r>
      <w:r w:rsidR="008A6C5A" w:rsidRPr="00C33EC9">
        <w:t>P</w:t>
      </w:r>
      <w:r w:rsidR="002D5934" w:rsidRPr="00C33EC9">
        <w:t xml:space="preserve">arties shall be the same as if the termination had been issued </w:t>
      </w:r>
      <w:r w:rsidR="008A6C5A" w:rsidRPr="00C33EC9">
        <w:t xml:space="preserve">without cause under Section </w:t>
      </w:r>
      <w:r w:rsidR="00167F7D" w:rsidRPr="009E5AF8">
        <w:t>1</w:t>
      </w:r>
      <w:r w:rsidR="00E465C4" w:rsidRPr="009E5AF8">
        <w:t>1</w:t>
      </w:r>
      <w:r w:rsidR="00167F7D" w:rsidRPr="009E5AF8">
        <w:t>.</w:t>
      </w:r>
      <w:r w:rsidR="0046083C" w:rsidRPr="009E5AF8">
        <w:t>2</w:t>
      </w:r>
      <w:r w:rsidR="00AC02E6" w:rsidRPr="009E5AF8">
        <w:t>.</w:t>
      </w:r>
      <w:r w:rsidR="002D5934" w:rsidRPr="009E5AF8">
        <w:t xml:space="preserve"> </w:t>
      </w:r>
    </w:p>
    <w:p w14:paraId="0A1D1D50" w14:textId="77777777" w:rsidR="003A7993" w:rsidRPr="00C33EC9" w:rsidRDefault="003A7993" w:rsidP="003A7993">
      <w:pPr>
        <w:pStyle w:val="KHeading2"/>
        <w:ind w:left="1440" w:hanging="720"/>
      </w:pPr>
      <w:r w:rsidRPr="003A7993">
        <w:rPr>
          <w:u w:val="single"/>
        </w:rPr>
        <w:t>Scrutinized Companies; Termination by Citizens</w:t>
      </w:r>
      <w:r>
        <w:t xml:space="preserve">. In addition to any other termination rights of Citizens as provided for in this Agreement, Citizens may, at its sole election, terminate this Agreement if Vendor: (a) is found to have submitted a false certification as provided under Section 287.135(5), F.S.;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 </w:t>
      </w:r>
    </w:p>
    <w:p w14:paraId="62215E4C" w14:textId="5788C323" w:rsidR="00203B3D" w:rsidRPr="00C33EC9" w:rsidRDefault="00203B3D" w:rsidP="00C12FB5">
      <w:pPr>
        <w:pStyle w:val="KHeading1"/>
      </w:pPr>
      <w:r w:rsidRPr="00C12FB5">
        <w:rPr>
          <w:b/>
          <w:u w:val="single"/>
        </w:rPr>
        <w:t>Disputes</w:t>
      </w:r>
      <w:r w:rsidRPr="00C33EC9">
        <w:t>.</w:t>
      </w:r>
    </w:p>
    <w:p w14:paraId="352B80AC" w14:textId="50AF607F" w:rsidR="0021593C" w:rsidRPr="00C33EC9" w:rsidRDefault="0021593C" w:rsidP="00017B30">
      <w:pPr>
        <w:pStyle w:val="KHeading2"/>
        <w:numPr>
          <w:ilvl w:val="1"/>
          <w:numId w:val="16"/>
        </w:numPr>
        <w:ind w:left="1440" w:hanging="720"/>
      </w:pPr>
      <w:r w:rsidRPr="00232C14">
        <w:rPr>
          <w:u w:val="single"/>
        </w:rPr>
        <w:t>Dispute Resolution</w:t>
      </w:r>
      <w:r w:rsidR="00D9028A" w:rsidRPr="00232C14">
        <w:rPr>
          <w:u w:val="single"/>
        </w:rPr>
        <w:t xml:space="preserve"> Process</w:t>
      </w:r>
      <w:r w:rsidR="00F0278E">
        <w:t xml:space="preserve">. </w:t>
      </w:r>
      <w:r w:rsidR="00D14322" w:rsidRPr="00C12FB5">
        <w:rPr>
          <w:color w:val="000000"/>
        </w:rPr>
        <w:t>Each Party will make a good faith effort to resolve any disputes relating to this Agreement prior to commencing a legal action.  These efforts may include an offer to arrange for executive-level discussions or an offer to submit the dispute to non-binding mediation.  This section shall not apply if (</w:t>
      </w:r>
      <w:r w:rsidR="00221EEF">
        <w:rPr>
          <w:color w:val="000000"/>
        </w:rPr>
        <w:t>a</w:t>
      </w:r>
      <w:r w:rsidR="00D14322" w:rsidRPr="00C12FB5">
        <w:rPr>
          <w:color w:val="000000"/>
        </w:rPr>
        <w:t>) a Party considers the immediate commencement of a legal action for an injunction necessary to protect its interests (e.g., to protect against the improper use or disclosure of its confidential information)</w:t>
      </w:r>
      <w:r w:rsidR="00AC02E6" w:rsidRPr="00C12FB5">
        <w:rPr>
          <w:color w:val="000000"/>
        </w:rPr>
        <w:t>;</w:t>
      </w:r>
      <w:r w:rsidR="00D14322" w:rsidRPr="00C12FB5">
        <w:rPr>
          <w:color w:val="000000"/>
        </w:rPr>
        <w:t xml:space="preserve"> or</w:t>
      </w:r>
      <w:r w:rsidR="00AC02E6" w:rsidRPr="00C12FB5">
        <w:rPr>
          <w:color w:val="000000"/>
        </w:rPr>
        <w:t>,</w:t>
      </w:r>
      <w:r w:rsidR="00D14322" w:rsidRPr="00C12FB5">
        <w:rPr>
          <w:color w:val="000000"/>
        </w:rPr>
        <w:t xml:space="preserve"> (</w:t>
      </w:r>
      <w:r w:rsidR="0092346D">
        <w:rPr>
          <w:color w:val="000000"/>
        </w:rPr>
        <w:t>b</w:t>
      </w:r>
      <w:r w:rsidR="00D14322" w:rsidRPr="00C12FB5">
        <w:rPr>
          <w:color w:val="000000"/>
        </w:rPr>
        <w:t>) the dispute is subject to another provision in this Agreement that includes a different dispute resolution process.  For the sake of clarity, Citizens is not subject to the dispute resolution processes set forth in The Florida Administrative Procedure Act, Chapter 120, Florida Statutes.</w:t>
      </w:r>
    </w:p>
    <w:p w14:paraId="60F41203" w14:textId="5B79649A" w:rsidR="00D9028A" w:rsidRPr="00C33EC9" w:rsidRDefault="00D9028A" w:rsidP="00C12FB5">
      <w:pPr>
        <w:pStyle w:val="KHeading2"/>
        <w:ind w:left="1440" w:hanging="720"/>
      </w:pPr>
      <w:r w:rsidRPr="00C33EC9">
        <w:rPr>
          <w:u w:val="single"/>
        </w:rPr>
        <w:t>Jurisdiction and Venue; Waiver of Jury Trial</w:t>
      </w:r>
      <w:r w:rsidR="00F0278E">
        <w:t xml:space="preserve">. </w:t>
      </w:r>
      <w:r w:rsidRPr="00C33EC9">
        <w:t xml:space="preserve">This </w:t>
      </w:r>
      <w:r w:rsidR="00B87CBF">
        <w:t>Agreement</w:t>
      </w:r>
      <w:r w:rsidRPr="00C33EC9">
        <w:t xml:space="preserve"> shall be deemed to have been made in the State of Florida and shall be subject to, and governed by, the laws of the State of Florida, and no doctrine of choice of law shall be used to apply any law other tha</w:t>
      </w:r>
      <w:r w:rsidR="00F0278E">
        <w:t>n that of the State of Florida.</w:t>
      </w:r>
      <w:r w:rsidR="00E8015F">
        <w:t xml:space="preserve"> </w:t>
      </w:r>
      <w:r w:rsidRPr="00C33EC9">
        <w:t>Each</w:t>
      </w:r>
      <w:r w:rsidR="00776E18">
        <w:t xml:space="preserve"> </w:t>
      </w:r>
      <w:r w:rsidR="00AC2621" w:rsidRPr="00C33EC9">
        <w:t>P</w:t>
      </w:r>
      <w:r w:rsidRPr="00C33EC9">
        <w:t xml:space="preserve">arty hereby irrevocably consents and submits to the exclusive jurisdiction of the Circuit Court of Leon County, Florida, for all purposes under this </w:t>
      </w:r>
      <w:r w:rsidR="00B87CBF">
        <w:t>Agreement</w:t>
      </w:r>
      <w:r w:rsidRPr="00C33EC9">
        <w:t>, and waives any defense to the assertion of such jurisdiction based on inconvenient forum or lack of personal jurisdiction.</w:t>
      </w:r>
      <w:r w:rsidR="00E8015F">
        <w:t xml:space="preserve"> </w:t>
      </w:r>
      <w:r w:rsidRPr="00C33EC9">
        <w:t xml:space="preserve">The </w:t>
      </w:r>
      <w:r w:rsidR="00AC2621" w:rsidRPr="00C33EC9">
        <w:t>P</w:t>
      </w:r>
      <w:r w:rsidRPr="00C33EC9">
        <w:t>arties also agree to waive any right to jury trial.</w:t>
      </w:r>
      <w:r w:rsidR="00442940" w:rsidDel="00442940">
        <w:t xml:space="preserve"> </w:t>
      </w:r>
    </w:p>
    <w:p w14:paraId="0E63DA87" w14:textId="77777777" w:rsidR="000974A6" w:rsidRDefault="000974A6" w:rsidP="00C12FB5">
      <w:pPr>
        <w:pStyle w:val="KHeading2"/>
        <w:ind w:left="1440" w:hanging="720"/>
      </w:pPr>
      <w:r w:rsidRPr="00C33EC9">
        <w:t xml:space="preserve">The provisions of this Section shall survive the termination of this </w:t>
      </w:r>
      <w:r w:rsidR="00B87CBF">
        <w:t>Agreement</w:t>
      </w:r>
      <w:r w:rsidRPr="00C33EC9">
        <w:t>.</w:t>
      </w:r>
    </w:p>
    <w:p w14:paraId="3EB7E8A0" w14:textId="77777777" w:rsidR="00017B30" w:rsidRPr="00C33EC9" w:rsidRDefault="00017B30" w:rsidP="00D156B5">
      <w:pPr>
        <w:pStyle w:val="KHeading2"/>
        <w:numPr>
          <w:ilvl w:val="0"/>
          <w:numId w:val="0"/>
        </w:numPr>
        <w:ind w:left="1440"/>
      </w:pPr>
    </w:p>
    <w:p w14:paraId="27C333ED" w14:textId="62D67667" w:rsidR="005048C5" w:rsidRPr="00C33EC9" w:rsidRDefault="005048C5" w:rsidP="00C12FB5">
      <w:pPr>
        <w:pStyle w:val="KHeading1"/>
      </w:pPr>
      <w:r w:rsidRPr="00C12FB5">
        <w:rPr>
          <w:b/>
          <w:u w:val="single"/>
        </w:rPr>
        <w:lastRenderedPageBreak/>
        <w:t>Records; Audits</w:t>
      </w:r>
      <w:r w:rsidR="008418AF" w:rsidRPr="00C12FB5">
        <w:rPr>
          <w:b/>
          <w:u w:val="single"/>
        </w:rPr>
        <w:t>; Public Records Laws</w:t>
      </w:r>
      <w:r w:rsidRPr="00C33EC9">
        <w:t>.</w:t>
      </w:r>
    </w:p>
    <w:p w14:paraId="06ABDE7F" w14:textId="7ADD93F0" w:rsidR="009D3707" w:rsidRPr="00C33EC9" w:rsidRDefault="00FE2C7F" w:rsidP="00D156B5">
      <w:pPr>
        <w:pStyle w:val="KHeading2"/>
        <w:numPr>
          <w:ilvl w:val="1"/>
          <w:numId w:val="35"/>
        </w:numPr>
        <w:ind w:left="1440" w:hanging="720"/>
      </w:pPr>
      <w:r w:rsidRPr="00017B30">
        <w:rPr>
          <w:u w:val="single"/>
        </w:rPr>
        <w:t>Record</w:t>
      </w:r>
      <w:r w:rsidR="008418AF" w:rsidRPr="00017B30">
        <w:rPr>
          <w:u w:val="single"/>
        </w:rPr>
        <w:t xml:space="preserve"> Retention</w:t>
      </w:r>
      <w:r w:rsidRPr="00C33EC9">
        <w:t xml:space="preserve">. Vendor shall retain </w:t>
      </w:r>
      <w:r w:rsidR="00895239" w:rsidRPr="00C33EC9">
        <w:t>all</w:t>
      </w:r>
      <w:r w:rsidRPr="00C33EC9">
        <w:t xml:space="preserve"> </w:t>
      </w:r>
      <w:r w:rsidR="006E3527" w:rsidRPr="00C33EC9">
        <w:t>r</w:t>
      </w:r>
      <w:r w:rsidRPr="00C33EC9">
        <w:t xml:space="preserve">ecords </w:t>
      </w:r>
      <w:r w:rsidR="00895239" w:rsidRPr="00C33EC9">
        <w:t xml:space="preserve">relating to this </w:t>
      </w:r>
      <w:r w:rsidR="00B87CBF">
        <w:t>Agreement</w:t>
      </w:r>
      <w:r w:rsidR="00895239" w:rsidRPr="00C33EC9">
        <w:t xml:space="preserve"> </w:t>
      </w:r>
      <w:r w:rsidRPr="00C33EC9">
        <w:t>for the longer of</w:t>
      </w:r>
      <w:r w:rsidR="00525A28" w:rsidRPr="00C33EC9">
        <w:t>:</w:t>
      </w:r>
      <w:r w:rsidRPr="00C33EC9">
        <w:t xml:space="preserve"> </w:t>
      </w:r>
      <w:r w:rsidR="00895239" w:rsidRPr="00C33EC9">
        <w:t>(</w:t>
      </w:r>
      <w:r w:rsidR="00525A28" w:rsidRPr="00C33EC9">
        <w:t>a</w:t>
      </w:r>
      <w:r w:rsidR="00895239" w:rsidRPr="00C33EC9">
        <w:t xml:space="preserve">) </w:t>
      </w:r>
      <w:r w:rsidR="009D5126">
        <w:t>five</w:t>
      </w:r>
      <w:r w:rsidRPr="00C33EC9">
        <w:t xml:space="preserve"> </w:t>
      </w:r>
      <w:r w:rsidR="009D5126">
        <w:t>(5</w:t>
      </w:r>
      <w:r w:rsidR="00525A28" w:rsidRPr="00C33EC9">
        <w:t xml:space="preserve">) </w:t>
      </w:r>
      <w:r w:rsidRPr="00C33EC9">
        <w:t xml:space="preserve">years after the </w:t>
      </w:r>
      <w:r w:rsidR="000974A6" w:rsidRPr="00C33EC9">
        <w:t>termination</w:t>
      </w:r>
      <w:r w:rsidRPr="00C33EC9">
        <w:t xml:space="preserve"> of th</w:t>
      </w:r>
      <w:r w:rsidR="00B9119C" w:rsidRPr="00C33EC9">
        <w:t>is</w:t>
      </w:r>
      <w:r w:rsidRPr="00C33EC9">
        <w:t xml:space="preserve"> </w:t>
      </w:r>
      <w:r w:rsidR="00B87CBF">
        <w:t>Agreement</w:t>
      </w:r>
      <w:r w:rsidR="00525A28" w:rsidRPr="00C33EC9">
        <w:t>;</w:t>
      </w:r>
      <w:r w:rsidRPr="00C33EC9">
        <w:t xml:space="preserve"> </w:t>
      </w:r>
      <w:proofErr w:type="gramStart"/>
      <w:r w:rsidRPr="00C33EC9">
        <w:t>or</w:t>
      </w:r>
      <w:r w:rsidR="00525A28" w:rsidRPr="00C33EC9">
        <w:t>,</w:t>
      </w:r>
      <w:proofErr w:type="gramEnd"/>
      <w:r w:rsidR="00895239" w:rsidRPr="00C33EC9">
        <w:t xml:space="preserve"> (</w:t>
      </w:r>
      <w:r w:rsidR="00525A28" w:rsidRPr="00C33EC9">
        <w:t>b</w:t>
      </w:r>
      <w:r w:rsidR="00895239" w:rsidRPr="00C33EC9">
        <w:t>)</w:t>
      </w:r>
      <w:r w:rsidRPr="00C33EC9">
        <w:t xml:space="preserve"> the period </w:t>
      </w:r>
      <w:r w:rsidR="008418AF">
        <w:t xml:space="preserve">specified by Citizens as necessary to comply with Florida law. </w:t>
      </w:r>
    </w:p>
    <w:p w14:paraId="0A8367FC" w14:textId="6D5CFFB2" w:rsidR="00527B09" w:rsidRPr="00E43672" w:rsidRDefault="00527B09" w:rsidP="00232C14">
      <w:pPr>
        <w:pStyle w:val="KHeading2"/>
        <w:ind w:left="1440" w:hanging="720"/>
      </w:pPr>
      <w:r w:rsidRPr="00C33EC9">
        <w:rPr>
          <w:u w:val="single"/>
        </w:rPr>
        <w:t xml:space="preserve">Right to Audit </w:t>
      </w:r>
      <w:r w:rsidR="0071221F">
        <w:rPr>
          <w:u w:val="single"/>
        </w:rPr>
        <w:t>and Inquire</w:t>
      </w:r>
      <w:r w:rsidRPr="00C33EC9">
        <w:t xml:space="preserve">. Citizens shall have </w:t>
      </w:r>
      <w:r>
        <w:t>reasonable access to Vendor</w:t>
      </w:r>
      <w:r w:rsidR="008418AF">
        <w:t>’</w:t>
      </w:r>
      <w:r>
        <w:t xml:space="preserve">s facilities and </w:t>
      </w:r>
      <w:r w:rsidR="0071221F">
        <w:t xml:space="preserve">has </w:t>
      </w:r>
      <w:r w:rsidRPr="00C33EC9">
        <w:t>the right to review and audit any of Vendor’s records relat</w:t>
      </w:r>
      <w:r w:rsidR="008418AF">
        <w:t>ing</w:t>
      </w:r>
      <w:r w:rsidRPr="00C33EC9">
        <w:t xml:space="preserve"> solely to this </w:t>
      </w:r>
      <w:r w:rsidR="00B87CBF">
        <w:t>Agreement</w:t>
      </w:r>
      <w:r w:rsidRPr="00C33EC9">
        <w:t xml:space="preserve">, upon written notice to Vendor of at least three (3) business days. </w:t>
      </w:r>
      <w:r w:rsidR="0071221F">
        <w:t xml:space="preserve">Vendor also agrees to reasonably cooperate with any independent inquiries made by Citizens’ Office of Internal Audit and Office of the Inspector General. </w:t>
      </w:r>
      <w:r>
        <w:t xml:space="preserve">Vendor shall cooperate with </w:t>
      </w:r>
      <w:r w:rsidR="0071221F">
        <w:t>the requestor</w:t>
      </w:r>
      <w:r w:rsidR="008418AF">
        <w:t xml:space="preserve"> and</w:t>
      </w:r>
      <w:r>
        <w:t xml:space="preserve"> </w:t>
      </w:r>
      <w:r w:rsidR="00CD7AE9">
        <w:t>provide</w:t>
      </w:r>
      <w:r>
        <w:t xml:space="preserve"> requested documentation in a timely manner (preferably within five (5) business days). Vendor must resolve any deficiencies discovered during </w:t>
      </w:r>
      <w:r w:rsidR="0071221F">
        <w:t xml:space="preserve">an </w:t>
      </w:r>
      <w:r>
        <w:t xml:space="preserve">audit within ninety (90) calendar days from being reported. Citizens may extend the response </w:t>
      </w:r>
      <w:proofErr w:type="gramStart"/>
      <w:r>
        <w:t>time period</w:t>
      </w:r>
      <w:proofErr w:type="gramEnd"/>
      <w:r w:rsidR="00D51C49">
        <w:t xml:space="preserve"> in </w:t>
      </w:r>
      <w:proofErr w:type="gramStart"/>
      <w:r w:rsidR="00D51C49">
        <w:t>its</w:t>
      </w:r>
      <w:proofErr w:type="gramEnd"/>
      <w:r w:rsidR="00D51C49">
        <w:t xml:space="preserve"> sole discretion</w:t>
      </w:r>
      <w:r>
        <w:t>. Citizens has the right to conduct follow-up audit</w:t>
      </w:r>
      <w:r w:rsidR="0071221F">
        <w:t>s</w:t>
      </w:r>
      <w:r>
        <w:t xml:space="preserve"> to assess Vendor’s corrective action(s). </w:t>
      </w:r>
      <w:r w:rsidRPr="00C33EC9">
        <w:t xml:space="preserve">Any entity </w:t>
      </w:r>
      <w:r w:rsidR="00D51C49">
        <w:t xml:space="preserve">performing </w:t>
      </w:r>
      <w:r w:rsidRPr="00C33EC9">
        <w:t xml:space="preserve">auditing </w:t>
      </w:r>
      <w:r w:rsidR="00D51C49">
        <w:t xml:space="preserve">services </w:t>
      </w:r>
      <w:r w:rsidR="0071221F">
        <w:t xml:space="preserve">on behalf of Citizens </w:t>
      </w:r>
      <w:r w:rsidRPr="00C33EC9">
        <w:t xml:space="preserve">pursuant to this </w:t>
      </w:r>
      <w:r w:rsidR="00AF24F5">
        <w:t>S</w:t>
      </w:r>
      <w:r w:rsidRPr="00C33EC9">
        <w:t xml:space="preserve">ection shall execute a non-disclosure agreement </w:t>
      </w:r>
      <w:proofErr w:type="gramStart"/>
      <w:r w:rsidRPr="00C33EC9">
        <w:t>with regard to</w:t>
      </w:r>
      <w:proofErr w:type="gramEnd"/>
      <w:r w:rsidRPr="00C33EC9">
        <w:t xml:space="preserve"> Vendor’s proprietary information, unless p</w:t>
      </w:r>
      <w:r w:rsidR="00F0278E">
        <w:t xml:space="preserve">recluded from doing so by law. </w:t>
      </w:r>
      <w:r w:rsidR="0071221F">
        <w:t xml:space="preserve">Vendor shall not unreasonably delay or inhibit Citizens’ right to audit </w:t>
      </w:r>
      <w:r w:rsidR="00627CC6">
        <w:t xml:space="preserve">or inquire </w:t>
      </w:r>
      <w:r w:rsidR="0071221F">
        <w:t xml:space="preserve">as set forth in this Section. </w:t>
      </w:r>
      <w:r w:rsidRPr="00C33EC9">
        <w:t xml:space="preserve">Vendor agrees to reimburse Citizens for the reasonable costs of investigation incurred by Citizens for investigations of Vendor’s compliance with this </w:t>
      </w:r>
      <w:r w:rsidR="00B87CBF">
        <w:t>Agreement</w:t>
      </w:r>
      <w:r w:rsidRPr="00C33EC9">
        <w:t xml:space="preserve"> which result in termination for cause or in regulatory or criminal penalties in connection with performance of this </w:t>
      </w:r>
      <w:r w:rsidR="00B87CBF">
        <w:t>Agreement</w:t>
      </w:r>
      <w:r w:rsidRPr="00C33EC9">
        <w:t xml:space="preserve">. Such costs shall include, but shall not be limited </w:t>
      </w:r>
      <w:proofErr w:type="gramStart"/>
      <w:r w:rsidRPr="00C33EC9">
        <w:t>to:</w:t>
      </w:r>
      <w:proofErr w:type="gramEnd"/>
      <w:r w:rsidRPr="00C33EC9">
        <w:t xml:space="preserve"> salaries of investigators, including overtime; travel and lodging expenses</w:t>
      </w:r>
      <w:r>
        <w:t>;</w:t>
      </w:r>
      <w:r w:rsidRPr="00C33EC9">
        <w:t xml:space="preserve"> expert witness </w:t>
      </w:r>
      <w:r w:rsidR="00B87CBF">
        <w:t>fees</w:t>
      </w:r>
      <w:r w:rsidR="0071221F">
        <w:t>;</w:t>
      </w:r>
      <w:r w:rsidR="00B87CBF">
        <w:t xml:space="preserve"> </w:t>
      </w:r>
      <w:r w:rsidRPr="00C33EC9">
        <w:t>and</w:t>
      </w:r>
      <w:r w:rsidR="00B87CBF">
        <w:t>,</w:t>
      </w:r>
      <w:r w:rsidRPr="00C33EC9">
        <w:t xml:space="preserve"> documentary fees. </w:t>
      </w:r>
    </w:p>
    <w:p w14:paraId="6E38EAB6" w14:textId="77777777" w:rsidR="00515608" w:rsidRDefault="008D2E83" w:rsidP="00232C14">
      <w:pPr>
        <w:pStyle w:val="KHeading2"/>
        <w:ind w:left="1440" w:hanging="720"/>
      </w:pPr>
      <w:r w:rsidRPr="00CF6E6D">
        <w:rPr>
          <w:u w:val="single"/>
        </w:rPr>
        <w:t>Public Records</w:t>
      </w:r>
      <w:r w:rsidR="008418AF">
        <w:rPr>
          <w:u w:val="single"/>
        </w:rPr>
        <w:t xml:space="preserve"> Laws</w:t>
      </w:r>
      <w:r w:rsidR="00F0278E">
        <w:t xml:space="preserve">. </w:t>
      </w:r>
      <w:r w:rsidR="00D620B6" w:rsidRPr="00C33EC9">
        <w:t xml:space="preserve">Vendor acknowledges that Citizens is subject to </w:t>
      </w:r>
      <w:r w:rsidR="008418AF">
        <w:t xml:space="preserve">Florida public records laws, including </w:t>
      </w:r>
      <w:r w:rsidR="00D620B6" w:rsidRPr="00C33EC9">
        <w:t>Chapter 119,</w:t>
      </w:r>
      <w:r w:rsidR="00CF4894" w:rsidRPr="00C33EC9">
        <w:t xml:space="preserve"> Florida Statutes,</w:t>
      </w:r>
      <w:r w:rsidR="00D620B6" w:rsidRPr="00C33EC9">
        <w:t xml:space="preserve"> </w:t>
      </w:r>
      <w:r w:rsidR="008418AF">
        <w:t>(collectively, “Florida’s Public Records Laws”). T</w:t>
      </w:r>
      <w:r w:rsidR="00D620B6" w:rsidRPr="00C33EC9">
        <w:t xml:space="preserve">herefore, any information provided to Citizens </w:t>
      </w:r>
      <w:r w:rsidR="008A1C08">
        <w:t xml:space="preserve">or maintained by Vendor in connection with this </w:t>
      </w:r>
      <w:r w:rsidR="00B87CBF">
        <w:t>Agreement</w:t>
      </w:r>
      <w:r w:rsidR="008A1C08">
        <w:t xml:space="preserve"> </w:t>
      </w:r>
      <w:r w:rsidR="00D620B6" w:rsidRPr="00C33EC9">
        <w:t xml:space="preserve">may </w:t>
      </w:r>
      <w:r w:rsidR="00515608">
        <w:t xml:space="preserve">be subject to disclosure to third parties. </w:t>
      </w:r>
    </w:p>
    <w:p w14:paraId="189142DA" w14:textId="2FE8E9FC" w:rsidR="009D3707" w:rsidRPr="00C33EC9" w:rsidRDefault="00515608" w:rsidP="00FD3097">
      <w:pPr>
        <w:pStyle w:val="KHeading3"/>
        <w:numPr>
          <w:ilvl w:val="0"/>
          <w:numId w:val="25"/>
        </w:numPr>
        <w:ind w:left="2160" w:hanging="720"/>
      </w:pPr>
      <w:r>
        <w:rPr>
          <w:u w:val="single"/>
        </w:rPr>
        <w:t>Protection of Vendor’s Confidential Information</w:t>
      </w:r>
      <w:r w:rsidRPr="00AB6C2E">
        <w:t xml:space="preserve">. </w:t>
      </w:r>
      <w:r w:rsidR="00080212" w:rsidRPr="00C33EC9">
        <w:t>S</w:t>
      </w:r>
      <w:r w:rsidR="00D620B6" w:rsidRPr="00C33EC9">
        <w:t>ection 627.351(6)(x)</w:t>
      </w:r>
      <w:proofErr w:type="gramStart"/>
      <w:r w:rsidR="00D620B6" w:rsidRPr="00C33EC9">
        <w:t>1.e.</w:t>
      </w:r>
      <w:proofErr w:type="gramEnd"/>
      <w:r w:rsidR="00D620B6" w:rsidRPr="00C33EC9">
        <w:t>, Florida Statutes, provides that proprietary information licensed to Citizens under a contract providing for the confidential</w:t>
      </w:r>
      <w:r w:rsidR="00F0278E">
        <w:t>ity of such information</w:t>
      </w:r>
      <w:r w:rsidR="00D620B6" w:rsidRPr="00C33EC9">
        <w:t xml:space="preserve"> is confidential and exempt from the </w:t>
      </w:r>
      <w:r w:rsidR="009E51EB">
        <w:t xml:space="preserve">disclosure requirements of Florida’s Public Records Law. Other Florida Statutes allow for various protection of vendor’s trade secrets and financial </w:t>
      </w:r>
      <w:r w:rsidR="009E51EB" w:rsidRPr="00B728B1">
        <w:t xml:space="preserve">information. </w:t>
      </w:r>
      <w:proofErr w:type="gramStart"/>
      <w:r w:rsidR="009E51EB" w:rsidRPr="00B728B1">
        <w:t>In order to</w:t>
      </w:r>
      <w:proofErr w:type="gramEnd"/>
      <w:r w:rsidR="009E51EB" w:rsidRPr="00B728B1">
        <w:t xml:space="preserve"> protect any information provided to Citizens that </w:t>
      </w:r>
      <w:r w:rsidR="00D44A0E">
        <w:t>V</w:t>
      </w:r>
      <w:r w:rsidR="009E51EB" w:rsidRPr="00B728B1">
        <w:t>endor considers to be protected from disclosure under Florida law (“Vendor</w:t>
      </w:r>
      <w:r w:rsidR="00F57F11">
        <w:t>’</w:t>
      </w:r>
      <w:r w:rsidR="009E51EB" w:rsidRPr="00B728B1">
        <w:t>s Confidential Information”)</w:t>
      </w:r>
      <w:r w:rsidR="00D44A0E">
        <w:t>,</w:t>
      </w:r>
      <w:r w:rsidR="00D620B6" w:rsidRPr="00B728B1">
        <w:t xml:space="preserve"> Vendor </w:t>
      </w:r>
      <w:r w:rsidR="009E51EB" w:rsidRPr="00B728B1">
        <w:t xml:space="preserve">should </w:t>
      </w:r>
      <w:r w:rsidR="00D620B6" w:rsidRPr="00B728B1">
        <w:t xml:space="preserve">clearly label and mark each page or section </w:t>
      </w:r>
      <w:r w:rsidR="009E51EB" w:rsidRPr="00B728B1">
        <w:t xml:space="preserve">containing such </w:t>
      </w:r>
      <w:r w:rsidR="00D620B6" w:rsidRPr="00B728B1">
        <w:t xml:space="preserve">information </w:t>
      </w:r>
      <w:r w:rsidR="009E51EB" w:rsidRPr="00B728B1">
        <w:t>as “Confidential”, “Trade Secret” or other similar designation.</w:t>
      </w:r>
      <w:r w:rsidR="009E51EB">
        <w:t xml:space="preserve"> </w:t>
      </w:r>
    </w:p>
    <w:p w14:paraId="17BE6D0E" w14:textId="30C4E7C2" w:rsidR="008808DF" w:rsidRPr="00C33EC9" w:rsidRDefault="00655071" w:rsidP="00FD3097">
      <w:pPr>
        <w:pStyle w:val="KHeading3"/>
        <w:numPr>
          <w:ilvl w:val="0"/>
          <w:numId w:val="25"/>
        </w:numPr>
        <w:ind w:left="2160" w:hanging="720"/>
      </w:pPr>
      <w:r w:rsidRPr="00AB6C2E">
        <w:rPr>
          <w:u w:val="single"/>
        </w:rPr>
        <w:t>Responding to Request for Vendor</w:t>
      </w:r>
      <w:r w:rsidR="00F57F11">
        <w:rPr>
          <w:u w:val="single"/>
        </w:rPr>
        <w:t>’s</w:t>
      </w:r>
      <w:r w:rsidRPr="00AB6C2E">
        <w:rPr>
          <w:u w:val="single"/>
        </w:rPr>
        <w:t xml:space="preserve"> Confidential Information</w:t>
      </w:r>
      <w:r>
        <w:t xml:space="preserve">. </w:t>
      </w:r>
      <w:r w:rsidR="008808DF" w:rsidRPr="00C33EC9">
        <w:t xml:space="preserve">If Citizens receives a Public Records Request (“PRR”) or a request from any regulatory or legislative entity regarding Vendor’s Confidential Information, it shall promptly notify Vendor in writing. </w:t>
      </w:r>
      <w:r w:rsidR="003333BC">
        <w:t>T</w:t>
      </w:r>
      <w:r w:rsidR="008808DF" w:rsidRPr="00C33EC9">
        <w:t>o the extent permitted by law</w:t>
      </w:r>
      <w:r w:rsidR="003333BC">
        <w:t>,</w:t>
      </w:r>
      <w:r w:rsidR="008808DF" w:rsidRPr="00C33EC9">
        <w:t xml:space="preserve"> Citizens shall not produce Vendor’s Confidential Information unless authorized by Vendor, or by order of a court of competent jurisdiction. In the event a legal proceeding is brought to compel the production of Vendor’s Confidential Information, the Parties agree that Citizens </w:t>
      </w:r>
      <w:proofErr w:type="gramStart"/>
      <w:r w:rsidR="008808DF" w:rsidRPr="00C33EC9">
        <w:t>is</w:t>
      </w:r>
      <w:proofErr w:type="gramEnd"/>
      <w:r w:rsidR="008808DF" w:rsidRPr="00C33EC9">
        <w:t xml:space="preserve"> authorized to deliver Vendor’s Confidential Information to the </w:t>
      </w:r>
      <w:r w:rsidR="00695255">
        <w:t>c</w:t>
      </w:r>
      <w:r w:rsidR="008808DF" w:rsidRPr="00C33EC9">
        <w:t xml:space="preserve">ourt or other legal tribunal for disposition. If Vendor continues to assert in good faith that </w:t>
      </w:r>
      <w:r w:rsidR="008808DF" w:rsidRPr="00C33EC9">
        <w:lastRenderedPageBreak/>
        <w:t xml:space="preserve">Vendor’s Confidential Information is confidential or exempt from disclosure or production pursuant to </w:t>
      </w:r>
      <w:r w:rsidR="003333BC">
        <w:t xml:space="preserve">Florida’s Public Records Laws </w:t>
      </w:r>
      <w:r w:rsidR="008808DF" w:rsidRPr="00C33EC9">
        <w:t>then Vendor shall be solely responsible for defending its position,</w:t>
      </w:r>
      <w:r w:rsidR="00D075B1">
        <w:t xml:space="preserve"> </w:t>
      </w:r>
      <w:r w:rsidR="008808DF" w:rsidRPr="00C33EC9">
        <w:t xml:space="preserve">or seeking a judicial declaration. Nothing in this </w:t>
      </w:r>
      <w:r w:rsidR="00B87CBF">
        <w:t>Agreement</w:t>
      </w:r>
      <w:r w:rsidR="008808DF" w:rsidRPr="00C33EC9">
        <w:t xml:space="preserve"> shall create an obligation or duty for Citizens to defend or justify Vendor’s position. Vendor also agrees to </w:t>
      </w:r>
      <w:r w:rsidR="00440A85">
        <w:t>reimburse Citizens for any</w:t>
      </w:r>
      <w:r w:rsidR="008808DF" w:rsidRPr="00C33EC9">
        <w:t xml:space="preserve"> attorneys’ fees, costs, and expenses </w:t>
      </w:r>
      <w:r w:rsidR="00440A85">
        <w:t xml:space="preserve">incurred by Citizens or awarded against Citizens in any legal proceeding in which </w:t>
      </w:r>
      <w:r w:rsidR="003E45FD">
        <w:t xml:space="preserve">the issue is </w:t>
      </w:r>
      <w:r w:rsidR="00440A85">
        <w:t xml:space="preserve">a third </w:t>
      </w:r>
      <w:r w:rsidR="003E45FD">
        <w:t xml:space="preserve">party’s challenge to </w:t>
      </w:r>
      <w:r w:rsidR="00440A85">
        <w:t xml:space="preserve">Vendor’s </w:t>
      </w:r>
      <w:r w:rsidR="00F63710">
        <w:t>assertion</w:t>
      </w:r>
      <w:r w:rsidR="00440A85">
        <w:t xml:space="preserve"> of an exemption under Florida’s Public Records Law</w:t>
      </w:r>
      <w:r w:rsidR="004526AA">
        <w:t>s</w:t>
      </w:r>
      <w:r w:rsidR="008808DF" w:rsidRPr="00C33EC9">
        <w:t>.</w:t>
      </w:r>
    </w:p>
    <w:p w14:paraId="7F6A6CFA" w14:textId="3360BF07" w:rsidR="00074663" w:rsidRPr="00232C14" w:rsidRDefault="003333BC" w:rsidP="00FD3097">
      <w:pPr>
        <w:pStyle w:val="KHeading3"/>
        <w:numPr>
          <w:ilvl w:val="0"/>
          <w:numId w:val="25"/>
        </w:numPr>
        <w:ind w:left="2160" w:hanging="720"/>
      </w:pPr>
      <w:r w:rsidRPr="00AB6C2E">
        <w:rPr>
          <w:u w:val="single"/>
        </w:rPr>
        <w:t>Vendor’s Duty to Forward Records Requests to Citizens</w:t>
      </w:r>
      <w:r>
        <w:t xml:space="preserve">. </w:t>
      </w:r>
      <w:r w:rsidR="00360724" w:rsidRPr="005F17DC">
        <w:t xml:space="preserve">Vendor receives a PRR that is in any way related to this </w:t>
      </w:r>
      <w:r w:rsidR="00B87CBF" w:rsidRPr="005F17DC">
        <w:t>Agreement</w:t>
      </w:r>
      <w:r w:rsidR="00360724" w:rsidRPr="005F17DC">
        <w:t xml:space="preserve">, Vendor agrees to immediately notify Citizens’ </w:t>
      </w:r>
      <w:r>
        <w:t xml:space="preserve">Records </w:t>
      </w:r>
      <w:r w:rsidR="00360724" w:rsidRPr="005F17DC">
        <w:t>Custodian</w:t>
      </w:r>
      <w:r w:rsidR="00B74976" w:rsidRPr="005F17DC">
        <w:t xml:space="preserve"> </w:t>
      </w:r>
      <w:r w:rsidR="00360724" w:rsidRPr="005F17DC">
        <w:t xml:space="preserve">and forward the PRR to Citizens’ </w:t>
      </w:r>
      <w:r>
        <w:t xml:space="preserve">Records </w:t>
      </w:r>
      <w:r w:rsidR="00B74976" w:rsidRPr="005F17DC">
        <w:t xml:space="preserve">Custodian </w:t>
      </w:r>
      <w:r w:rsidR="00360724" w:rsidRPr="005F17DC">
        <w:t xml:space="preserve">for logging and processing. Citizens’ </w:t>
      </w:r>
      <w:r w:rsidR="009E51EB">
        <w:t xml:space="preserve">Records </w:t>
      </w:r>
      <w:r w:rsidR="00B74976" w:rsidRPr="005F17DC">
        <w:t>Custodian</w:t>
      </w:r>
      <w:r w:rsidR="009E51EB">
        <w:t>’s</w:t>
      </w:r>
      <w:r w:rsidR="00B74976" w:rsidRPr="005F17DC">
        <w:t xml:space="preserve"> </w:t>
      </w:r>
      <w:r w:rsidR="00360724" w:rsidRPr="005F17DC">
        <w:t xml:space="preserve">email address is: </w:t>
      </w:r>
      <w:hyperlink r:id="rId11" w:history="1">
        <w:r w:rsidR="00C12FB5" w:rsidRPr="00B34909">
          <w:rPr>
            <w:rStyle w:val="Hyperlink"/>
          </w:rPr>
          <w:t>Recordsrequest@citizensfla.com</w:t>
        </w:r>
      </w:hyperlink>
      <w:r w:rsidR="00C12FB5" w:rsidRPr="000962A7">
        <w:t>.</w:t>
      </w:r>
      <w:r w:rsidR="00F0278E">
        <w:t xml:space="preserve"> </w:t>
      </w:r>
      <w:r w:rsidR="00360724" w:rsidRPr="005F17DC">
        <w:t xml:space="preserve">Citizens shall be the </w:t>
      </w:r>
      <w:r w:rsidR="00AC2621" w:rsidRPr="005F17DC">
        <w:t>P</w:t>
      </w:r>
      <w:r w:rsidR="00360724" w:rsidRPr="005F17DC">
        <w:t>arty responsible for coordinating</w:t>
      </w:r>
      <w:r w:rsidR="00B74976" w:rsidRPr="005F17DC">
        <w:t xml:space="preserve"> </w:t>
      </w:r>
      <w:r w:rsidR="00360724" w:rsidRPr="005F17DC">
        <w:t>the response and production to</w:t>
      </w:r>
      <w:r w:rsidR="00360724" w:rsidRPr="00C33EC9">
        <w:t xml:space="preserve"> the PRR. Vendor </w:t>
      </w:r>
      <w:r w:rsidR="00D11A8E" w:rsidRPr="00C33EC9">
        <w:t>shall communicate with Citizens to determine whether requested information is confidential and/or exempt from public records disclosure requirements.</w:t>
      </w:r>
      <w:r w:rsidR="00074663" w:rsidRPr="00C33EC9">
        <w:t xml:space="preserve"> Vendor agrees to assist Citizens in responding to any PRR in a prompt and timely manner as r</w:t>
      </w:r>
      <w:r w:rsidR="00074663" w:rsidRPr="00232C14">
        <w:t xml:space="preserve">equired by </w:t>
      </w:r>
      <w:r w:rsidRPr="00232C14">
        <w:t>Florida’s Public Records Laws</w:t>
      </w:r>
      <w:r w:rsidR="00074663" w:rsidRPr="00232C14">
        <w:t>.</w:t>
      </w:r>
    </w:p>
    <w:p w14:paraId="29048E30" w14:textId="42AFB2A7" w:rsidR="008418AF" w:rsidRPr="00AB6C2E" w:rsidRDefault="008418AF" w:rsidP="00AB6C2E">
      <w:pPr>
        <w:pStyle w:val="KHeading3"/>
        <w:numPr>
          <w:ilvl w:val="0"/>
          <w:numId w:val="0"/>
        </w:numPr>
        <w:ind w:left="2160"/>
        <w:rPr>
          <w:rFonts w:ascii="Calibri" w:hAnsi="Calibri"/>
          <w:b/>
          <w:sz w:val="28"/>
          <w:szCs w:val="28"/>
        </w:rPr>
      </w:pPr>
      <w:r w:rsidRPr="00AB6C2E">
        <w:rPr>
          <w:b/>
          <w:sz w:val="28"/>
          <w:szCs w:val="28"/>
        </w:rPr>
        <w:t>IF</w:t>
      </w:r>
      <w:r>
        <w:rPr>
          <w:color w:val="FF0000"/>
        </w:rPr>
        <w:t xml:space="preserve"> </w:t>
      </w:r>
      <w:r w:rsidRPr="008418AF">
        <w:rPr>
          <w:b/>
          <w:color w:val="000000"/>
          <w:sz w:val="28"/>
          <w:szCs w:val="28"/>
        </w:rPr>
        <w:t>VENDOR HAS QUESTIONS REGARDING THE APPLICATION OF CHAPTER 119, FLORIDA STATUTES, TO VENDOR’S DUTY TO PROVIDE PUBLIC RECORDS RELATING TO THIS AGREEMENT, PLEASE CONTACT CITIZENS’ RECORDS CUSTODIAN AT (</w:t>
      </w:r>
      <w:r w:rsidR="0092346D">
        <w:rPr>
          <w:b/>
          <w:color w:val="000000"/>
          <w:sz w:val="28"/>
          <w:szCs w:val="28"/>
        </w:rPr>
        <w:t>a</w:t>
      </w:r>
      <w:r w:rsidRPr="008418AF">
        <w:rPr>
          <w:b/>
          <w:color w:val="000000"/>
          <w:sz w:val="28"/>
          <w:szCs w:val="28"/>
        </w:rPr>
        <w:t>) (850) 521-8302; (</w:t>
      </w:r>
      <w:r w:rsidR="0092346D">
        <w:rPr>
          <w:b/>
          <w:color w:val="000000"/>
          <w:sz w:val="28"/>
          <w:szCs w:val="28"/>
        </w:rPr>
        <w:t>b</w:t>
      </w:r>
      <w:r w:rsidRPr="008418AF">
        <w:rPr>
          <w:b/>
          <w:color w:val="000000"/>
          <w:sz w:val="28"/>
          <w:szCs w:val="28"/>
        </w:rPr>
        <w:t xml:space="preserve">) </w:t>
      </w:r>
      <w:hyperlink r:id="rId12" w:history="1">
        <w:r w:rsidR="00C12FB5" w:rsidRPr="00B34909">
          <w:rPr>
            <w:rStyle w:val="Hyperlink"/>
            <w:b/>
            <w:sz w:val="28"/>
            <w:szCs w:val="28"/>
          </w:rPr>
          <w:t>RECORDSREQUEST@CITIZENSFLA.COM</w:t>
        </w:r>
      </w:hyperlink>
      <w:r w:rsidRPr="008418AF">
        <w:rPr>
          <w:b/>
          <w:color w:val="000000"/>
          <w:sz w:val="28"/>
          <w:szCs w:val="28"/>
        </w:rPr>
        <w:t>; OR</w:t>
      </w:r>
      <w:r w:rsidR="00AC02E6">
        <w:rPr>
          <w:b/>
          <w:color w:val="000000"/>
          <w:sz w:val="28"/>
          <w:szCs w:val="28"/>
        </w:rPr>
        <w:t>,</w:t>
      </w:r>
      <w:r w:rsidRPr="008418AF">
        <w:rPr>
          <w:b/>
          <w:color w:val="000000"/>
          <w:sz w:val="28"/>
          <w:szCs w:val="28"/>
        </w:rPr>
        <w:t xml:space="preserve">   (</w:t>
      </w:r>
      <w:r w:rsidR="0092346D">
        <w:rPr>
          <w:b/>
          <w:color w:val="000000"/>
          <w:sz w:val="28"/>
          <w:szCs w:val="28"/>
        </w:rPr>
        <w:t>c</w:t>
      </w:r>
      <w:r w:rsidRPr="008418AF">
        <w:rPr>
          <w:b/>
          <w:color w:val="000000"/>
          <w:sz w:val="28"/>
          <w:szCs w:val="28"/>
        </w:rPr>
        <w:t xml:space="preserve">) RECORDS CUSTODIAN, CITIZENS PROPERTY INSURANCE CORPORATION, 2101 MARYLAND </w:t>
      </w:r>
      <w:r w:rsidRPr="00AB6C2E">
        <w:rPr>
          <w:b/>
          <w:sz w:val="28"/>
          <w:szCs w:val="28"/>
        </w:rPr>
        <w:t>CIRCLE, TALLAHASSEE, FL 32303.</w:t>
      </w:r>
    </w:p>
    <w:p w14:paraId="2ECF9B5C" w14:textId="79A7438F" w:rsidR="00CD7AE9" w:rsidRPr="00CD7AE9" w:rsidRDefault="00AC3B6F" w:rsidP="00232C14">
      <w:pPr>
        <w:pStyle w:val="KHeading2"/>
        <w:ind w:left="1440" w:hanging="720"/>
        <w:rPr>
          <w:color w:val="FF0000"/>
        </w:rPr>
      </w:pPr>
      <w:r w:rsidRPr="00C33EC9">
        <w:rPr>
          <w:u w:val="single"/>
        </w:rPr>
        <w:t>Remedies</w:t>
      </w:r>
      <w:r w:rsidR="00F0278E">
        <w:t>.</w:t>
      </w:r>
      <w:r w:rsidR="00CD7AE9">
        <w:t xml:space="preserve"> Vendor will hold Citizens harmless from any actions resulting from Vendor’s non-compliance with Florida’s Public Records Laws. </w:t>
      </w:r>
      <w:r w:rsidR="00CD7AE9" w:rsidRPr="005F17DC">
        <w:t>Without limiting Citizens’ other rights of termination as further described in this Agreement, Citizens may unilaterally terminate this Agreement for refusal by Vendor to comply with this Section unless the records are exempt from Section 24(a) of Article I of the State Constitution and Section 119.07(1), Florida Statutes.</w:t>
      </w:r>
      <w:r w:rsidR="00CD7AE9" w:rsidRPr="005F17DC">
        <w:rPr>
          <w:color w:val="FF0000"/>
        </w:rPr>
        <w:t xml:space="preserve"> </w:t>
      </w:r>
    </w:p>
    <w:p w14:paraId="32376EB4" w14:textId="20BACFEF" w:rsidR="009E538A" w:rsidRDefault="00600F06" w:rsidP="00232C14">
      <w:pPr>
        <w:pStyle w:val="KHeading2"/>
        <w:ind w:left="1440" w:hanging="720"/>
      </w:pPr>
      <w:r w:rsidRPr="00C33EC9">
        <w:t xml:space="preserve">The provisions of this Section shall </w:t>
      </w:r>
      <w:r w:rsidR="00FB2B62">
        <w:t xml:space="preserve">survive </w:t>
      </w:r>
      <w:r w:rsidRPr="00C33EC9">
        <w:t xml:space="preserve">the termination of this </w:t>
      </w:r>
      <w:r w:rsidR="00B87CBF">
        <w:t>Agreement</w:t>
      </w:r>
      <w:r w:rsidRPr="00C33EC9">
        <w:t>.</w:t>
      </w:r>
      <w:r w:rsidR="00051324" w:rsidRPr="00C33EC9">
        <w:t xml:space="preserve"> </w:t>
      </w:r>
    </w:p>
    <w:p w14:paraId="7AA3ADAE" w14:textId="79A6B7B3" w:rsidR="002E6435" w:rsidRPr="008E0F17" w:rsidRDefault="00725198" w:rsidP="004D1C78">
      <w:pPr>
        <w:pStyle w:val="KHeading1"/>
        <w:rPr>
          <w:b/>
          <w:bCs/>
          <w:u w:val="single"/>
        </w:rPr>
      </w:pPr>
      <w:r w:rsidRPr="00870CAB">
        <w:rPr>
          <w:b/>
          <w:u w:val="single"/>
        </w:rPr>
        <w:t xml:space="preserve">Security </w:t>
      </w:r>
      <w:r w:rsidRPr="008E0F17">
        <w:rPr>
          <w:b/>
          <w:u w:val="single"/>
        </w:rPr>
        <w:t xml:space="preserve">and Confidentiality </w:t>
      </w:r>
    </w:p>
    <w:p w14:paraId="5336A158" w14:textId="306BD338" w:rsidR="00CA4EAB" w:rsidRPr="00CA4EAB" w:rsidRDefault="00CA4EAB" w:rsidP="00FD3097">
      <w:pPr>
        <w:pStyle w:val="KHeading2"/>
        <w:numPr>
          <w:ilvl w:val="1"/>
          <w:numId w:val="34"/>
        </w:numPr>
        <w:ind w:left="1440" w:hanging="630"/>
      </w:pPr>
      <w:r w:rsidRPr="006E5FAD">
        <w:rPr>
          <w:u w:val="single"/>
        </w:rPr>
        <w:t>Obligation of Confidentiality</w:t>
      </w:r>
      <w:r w:rsidRPr="00CA4EAB">
        <w:t xml:space="preserve">. Vendor agrees to: (a) hold all Citizens Confidential Information in strict confidence; (b) not use Citizens Confidential Information for any purposes whatsoever other than the performance of this Agreement; (c) not copy, reproduce, sell, transfer, or otherwise dispose of, give, or disclose such Citizens Confidential Information to third parties other than Vendor Staff who have a need to know in connection with the performance of this Agreement; (d) be solely responsible for informing any Vendor Staff with access to Citizens Confidential Information of the provisions of this Agreement and to be responsible for any acts </w:t>
      </w:r>
      <w:r w:rsidRPr="00CA4EAB">
        <w:lastRenderedPageBreak/>
        <w:t>of those individuals that violate such provisions; (e) provide Vendor Staff having access to Citizens Confidential Information with work environments that protect against inadvertent disclosure to others; (f) use its best efforts to assist Citizens in identifying and preventing any potential or actual unauthorized appropriation, use, or disclosure of any Citizens Confidential Information and to cooperate in promptly remedying such situation; and, (g) advise Citizens immediately in the event that Vendor learns or has reason to believe that any individual who has or has had access to Citizens Confidential Information has violated or intends to violate the terms of this Agreement and to cooperate with Citizens in seeking injunctive or other equitable relief against any such individual. Nothing in this Agreement prohibits a Vendor from disclosing information relevant to the performance of the Agreement to members or staff of the Florida Senate or the Florida House of Representatives.</w:t>
      </w:r>
    </w:p>
    <w:p w14:paraId="33331A1F" w14:textId="49295C86" w:rsidR="007E5AE6" w:rsidRPr="0030556E" w:rsidRDefault="006E6DBE" w:rsidP="00FD3097">
      <w:pPr>
        <w:pStyle w:val="KHeading2"/>
        <w:numPr>
          <w:ilvl w:val="1"/>
          <w:numId w:val="34"/>
        </w:numPr>
        <w:ind w:left="1440" w:hanging="630"/>
        <w:rPr>
          <w:u w:val="single"/>
        </w:rPr>
      </w:pPr>
      <w:r w:rsidRPr="00BA07E3">
        <w:rPr>
          <w:u w:val="single"/>
        </w:rPr>
        <w:t>General Requirements</w:t>
      </w:r>
      <w:r>
        <w:t>.</w:t>
      </w:r>
      <w:r w:rsidR="007E5AE6" w:rsidRPr="007E5AE6">
        <w:t xml:space="preserve"> </w:t>
      </w:r>
      <w:r w:rsidR="000022FA" w:rsidRPr="00C33EC9">
        <w:t xml:space="preserve">Vendor shall </w:t>
      </w:r>
      <w:r w:rsidR="000022FA" w:rsidRPr="000022FA">
        <w:t>implement and maintain appropriate</w:t>
      </w:r>
      <w:r w:rsidR="000022FA" w:rsidRPr="00C33EC9">
        <w:t xml:space="preserve"> </w:t>
      </w:r>
      <w:r w:rsidR="0049579A">
        <w:t xml:space="preserve">       </w:t>
      </w:r>
      <w:r w:rsidR="000022FA" w:rsidRPr="00C33EC9">
        <w:t xml:space="preserve">safeguards to: (a) ensure the security and confidentiality of Citizens Confidential Information; (b) protect against any anticipated threats or hazards to the security or integrity of Citizens Confidential Information; (c) protect against unauthorized access to or use of Citizens Confidential Information that could </w:t>
      </w:r>
      <w:r w:rsidR="000969DC">
        <w:t>cause</w:t>
      </w:r>
      <w:r w:rsidR="000022FA" w:rsidRPr="00C33EC9">
        <w:t xml:space="preserve"> harm or inconvenience to </w:t>
      </w:r>
      <w:r w:rsidR="002653B0">
        <w:t xml:space="preserve">Citizens or </w:t>
      </w:r>
      <w:r w:rsidR="000022FA" w:rsidRPr="00C33EC9">
        <w:t>any customer of Citizens</w:t>
      </w:r>
      <w:r w:rsidR="0030556E">
        <w:t xml:space="preserve"> and (d)</w:t>
      </w:r>
      <w:r w:rsidR="00B824D0">
        <w:t xml:space="preserve"> ensure the proper </w:t>
      </w:r>
      <w:r w:rsidR="00B824D0" w:rsidRPr="00E20C34">
        <w:t xml:space="preserve">disposal of Citizens </w:t>
      </w:r>
      <w:r w:rsidR="007104D4" w:rsidRPr="00E20C34">
        <w:t xml:space="preserve"> Confidential Information</w:t>
      </w:r>
      <w:r w:rsidR="00B824D0" w:rsidRPr="00E20C34">
        <w:t>.</w:t>
      </w:r>
    </w:p>
    <w:p w14:paraId="4A7DD441" w14:textId="3FE08718" w:rsidR="0021593C" w:rsidRPr="008E0F17" w:rsidRDefault="000022FA" w:rsidP="00FD3097">
      <w:pPr>
        <w:pStyle w:val="KHeading2"/>
        <w:numPr>
          <w:ilvl w:val="1"/>
          <w:numId w:val="34"/>
        </w:numPr>
        <w:ind w:left="1440" w:hanging="630"/>
        <w:rPr>
          <w:color w:val="000000"/>
        </w:rPr>
      </w:pPr>
      <w:r>
        <w:rPr>
          <w:u w:val="single"/>
        </w:rPr>
        <w:t>Implementation of NIST 800-53</w:t>
      </w:r>
      <w:r w:rsidR="008A04C3">
        <w:rPr>
          <w:u w:val="single"/>
        </w:rPr>
        <w:t xml:space="preserve"> Controls</w:t>
      </w:r>
      <w:r w:rsidR="00F0278E">
        <w:t xml:space="preserve">. </w:t>
      </w:r>
      <w:r w:rsidR="00A622CB">
        <w:t>Except as permitted in writing by Citizens</w:t>
      </w:r>
      <w:r w:rsidR="00695255">
        <w:t>’</w:t>
      </w:r>
      <w:r w:rsidR="00A622CB">
        <w:t xml:space="preserve"> </w:t>
      </w:r>
      <w:r w:rsidR="00695255" w:rsidRPr="003009E9">
        <w:t>Contract</w:t>
      </w:r>
      <w:r w:rsidR="00695255">
        <w:t xml:space="preserve"> Manager</w:t>
      </w:r>
      <w:r w:rsidR="00CA3B26">
        <w:t xml:space="preserve"> or designee</w:t>
      </w:r>
      <w:r w:rsidR="0021251E">
        <w:t>,</w:t>
      </w:r>
      <w:r w:rsidR="00A622CB">
        <w:t xml:space="preserve"> </w:t>
      </w:r>
      <w:r w:rsidRPr="008E0F17">
        <w:rPr>
          <w:color w:val="000000"/>
        </w:rPr>
        <w:t xml:space="preserve">Vendor agrees to implement the privacy and security controls </w:t>
      </w:r>
      <w:r w:rsidR="00695255" w:rsidRPr="008E0F17">
        <w:rPr>
          <w:color w:val="000000"/>
        </w:rPr>
        <w:t xml:space="preserve">that follow the guidelines </w:t>
      </w:r>
      <w:r w:rsidRPr="008E0F17">
        <w:rPr>
          <w:color w:val="000000"/>
        </w:rPr>
        <w:t>set forth in NIST Special Publication 800-53, “Security and Privacy Controls for Federal Information Systems and Organizations</w:t>
      </w:r>
      <w:r w:rsidR="008A04C3" w:rsidRPr="008E0F17">
        <w:rPr>
          <w:color w:val="000000"/>
        </w:rPr>
        <w:t>,” as amended from time to time</w:t>
      </w:r>
      <w:r w:rsidRPr="008E0F17">
        <w:rPr>
          <w:color w:val="000000"/>
        </w:rPr>
        <w:t>.</w:t>
      </w:r>
    </w:p>
    <w:p w14:paraId="349EB1B2" w14:textId="77777777" w:rsidR="001E435A" w:rsidRPr="001E435A" w:rsidRDefault="001E435A" w:rsidP="00FD3097">
      <w:pPr>
        <w:pStyle w:val="ListParagraph"/>
        <w:numPr>
          <w:ilvl w:val="0"/>
          <w:numId w:val="29"/>
        </w:numPr>
        <w:tabs>
          <w:tab w:val="left" w:pos="1440"/>
        </w:tabs>
        <w:spacing w:before="120" w:after="120" w:line="240" w:lineRule="auto"/>
        <w:contextualSpacing w:val="0"/>
        <w:rPr>
          <w:rFonts w:ascii="Arial" w:hAnsi="Arial" w:cs="Arial"/>
          <w:bCs/>
          <w:vanish/>
          <w:sz w:val="22"/>
          <w:szCs w:val="22"/>
        </w:rPr>
      </w:pPr>
    </w:p>
    <w:p w14:paraId="5AC8FA06" w14:textId="77777777" w:rsidR="001E435A" w:rsidRPr="001E435A" w:rsidRDefault="001E435A" w:rsidP="00FD3097">
      <w:pPr>
        <w:pStyle w:val="ListParagraph"/>
        <w:numPr>
          <w:ilvl w:val="1"/>
          <w:numId w:val="29"/>
        </w:numPr>
        <w:tabs>
          <w:tab w:val="left" w:pos="1440"/>
        </w:tabs>
        <w:spacing w:before="120" w:after="120" w:line="240" w:lineRule="auto"/>
        <w:contextualSpacing w:val="0"/>
        <w:rPr>
          <w:rFonts w:ascii="Arial" w:hAnsi="Arial" w:cs="Arial"/>
          <w:bCs/>
          <w:vanish/>
          <w:sz w:val="22"/>
          <w:szCs w:val="22"/>
        </w:rPr>
      </w:pPr>
    </w:p>
    <w:p w14:paraId="27945F5F" w14:textId="77777777" w:rsidR="001E435A" w:rsidRPr="001E435A" w:rsidRDefault="001E435A" w:rsidP="00FD3097">
      <w:pPr>
        <w:pStyle w:val="ListParagraph"/>
        <w:numPr>
          <w:ilvl w:val="1"/>
          <w:numId w:val="29"/>
        </w:numPr>
        <w:tabs>
          <w:tab w:val="left" w:pos="1440"/>
        </w:tabs>
        <w:spacing w:before="120" w:after="120" w:line="240" w:lineRule="auto"/>
        <w:contextualSpacing w:val="0"/>
        <w:rPr>
          <w:rFonts w:ascii="Arial" w:hAnsi="Arial" w:cs="Arial"/>
          <w:bCs/>
          <w:vanish/>
          <w:sz w:val="22"/>
          <w:szCs w:val="22"/>
        </w:rPr>
      </w:pPr>
    </w:p>
    <w:p w14:paraId="5A37CC62" w14:textId="23AB783D" w:rsidR="00570773" w:rsidRPr="00886CD1" w:rsidRDefault="005E413D" w:rsidP="00FD3097">
      <w:pPr>
        <w:pStyle w:val="KHeading2"/>
        <w:tabs>
          <w:tab w:val="clear" w:pos="1440"/>
          <w:tab w:val="left" w:pos="1260"/>
        </w:tabs>
        <w:ind w:left="1170" w:hanging="360"/>
      </w:pPr>
      <w:r>
        <w:rPr>
          <w:u w:val="single"/>
        </w:rPr>
        <w:t>Audit</w:t>
      </w:r>
      <w:r w:rsidRPr="003009E9">
        <w:rPr>
          <w:u w:val="single"/>
        </w:rPr>
        <w:t xml:space="preserve"> of</w:t>
      </w:r>
      <w:r>
        <w:rPr>
          <w:u w:val="single"/>
        </w:rPr>
        <w:t xml:space="preserve"> Vendor’s Privacy and Security Controls</w:t>
      </w:r>
      <w:r>
        <w:t>.</w:t>
      </w:r>
      <w:r w:rsidR="002653B0" w:rsidRPr="001E435A">
        <w:rPr>
          <w:color w:val="FF0000"/>
          <w:u w:val="single"/>
        </w:rPr>
        <w:t xml:space="preserve">  </w:t>
      </w:r>
    </w:p>
    <w:p w14:paraId="29A8A30B" w14:textId="14D5866E" w:rsidR="00A864E9" w:rsidRPr="00886CD1" w:rsidRDefault="00836AFB" w:rsidP="00B34A48">
      <w:pPr>
        <w:pStyle w:val="KHeading3"/>
        <w:numPr>
          <w:ilvl w:val="0"/>
          <w:numId w:val="0"/>
        </w:numPr>
        <w:tabs>
          <w:tab w:val="clear" w:pos="2160"/>
          <w:tab w:val="left" w:pos="1530"/>
        </w:tabs>
        <w:ind w:left="2250" w:hanging="1620"/>
      </w:pPr>
      <w:r>
        <w:tab/>
      </w:r>
      <w:r w:rsidR="00635168" w:rsidRPr="00B34A48">
        <w:t>14.</w:t>
      </w:r>
      <w:r w:rsidR="001E435A">
        <w:t>4</w:t>
      </w:r>
      <w:r w:rsidR="00635168" w:rsidRPr="00B34A48">
        <w:t>.</w:t>
      </w:r>
      <w:r w:rsidR="00016F1A">
        <w:t>1</w:t>
      </w:r>
      <w:r w:rsidR="00CD54B5" w:rsidRPr="00B34A48">
        <w:tab/>
      </w:r>
      <w:r w:rsidR="00A864E9" w:rsidRPr="00886CD1">
        <w:rPr>
          <w:u w:val="single"/>
        </w:rPr>
        <w:t>Right of Audit by Citizens</w:t>
      </w:r>
      <w:r w:rsidR="00A864E9" w:rsidRPr="00886CD1">
        <w:t>.  Without limiting any other rights of Citizens</w:t>
      </w:r>
      <w:r w:rsidR="004B5A57" w:rsidRPr="00886CD1">
        <w:t xml:space="preserve"> herein</w:t>
      </w:r>
      <w:r w:rsidR="00A864E9" w:rsidRPr="00886CD1">
        <w:t>, Citizens shall have the right to review Vendor’s privacy and security controls prior to the commencement of Services and from time to time during the term of this Agreement.</w:t>
      </w:r>
      <w:r w:rsidR="005418BA" w:rsidRPr="00886CD1">
        <w:t xml:space="preserve"> Such review may include Citizens’ right, at its own expense and without notice, to perform </w:t>
      </w:r>
      <w:r w:rsidR="002653B0" w:rsidRPr="00886CD1">
        <w:t>(</w:t>
      </w:r>
      <w:r w:rsidR="005418BA" w:rsidRPr="00886CD1">
        <w:t xml:space="preserve">or </w:t>
      </w:r>
      <w:r w:rsidR="00775B2F" w:rsidRPr="00886CD1">
        <w:t>have</w:t>
      </w:r>
      <w:r w:rsidR="005418BA" w:rsidRPr="00886CD1">
        <w:t xml:space="preserve"> performed</w:t>
      </w:r>
      <w:r w:rsidR="002653B0" w:rsidRPr="00886CD1">
        <w:t>)</w:t>
      </w:r>
      <w:r w:rsidR="005418BA" w:rsidRPr="00886CD1">
        <w:t xml:space="preserve"> an on-site audit of Vendor’s privacy and security controls.  </w:t>
      </w:r>
      <w:r w:rsidR="00773C54" w:rsidRPr="00886CD1">
        <w:t xml:space="preserve">In lieu of such an audit, Citizens may require Vendor to complete, within thirty (30) </w:t>
      </w:r>
      <w:r w:rsidR="00B768A6" w:rsidRPr="00B768A6">
        <w:t>calendar</w:t>
      </w:r>
      <w:r w:rsidR="00B768A6" w:rsidRPr="00886CD1">
        <w:t xml:space="preserve"> </w:t>
      </w:r>
      <w:r w:rsidR="00773C54" w:rsidRPr="00886CD1">
        <w:t>days of receipt, an audit questionnaire provided by Citizens regarding Vendor's privacy and security programs.</w:t>
      </w:r>
    </w:p>
    <w:p w14:paraId="4583B5DC" w14:textId="5E92E3E1" w:rsidR="005418BA" w:rsidRPr="00886CD1" w:rsidRDefault="00960DC8" w:rsidP="00B34A48">
      <w:pPr>
        <w:pStyle w:val="KHeading3"/>
        <w:numPr>
          <w:ilvl w:val="0"/>
          <w:numId w:val="0"/>
        </w:numPr>
        <w:tabs>
          <w:tab w:val="clear" w:pos="2160"/>
          <w:tab w:val="left" w:pos="1440"/>
          <w:tab w:val="left" w:pos="1620"/>
        </w:tabs>
        <w:ind w:left="2250" w:hanging="1530"/>
      </w:pPr>
      <w:r>
        <w:tab/>
      </w:r>
      <w:r w:rsidR="00CD54B5" w:rsidRPr="00B34A48">
        <w:t>14.</w:t>
      </w:r>
      <w:r w:rsidR="001E435A">
        <w:t>4</w:t>
      </w:r>
      <w:r w:rsidR="00CD54B5" w:rsidRPr="00B34A48">
        <w:t>.</w:t>
      </w:r>
      <w:r w:rsidR="00016F1A">
        <w:t>2</w:t>
      </w:r>
      <w:r w:rsidR="00CD54B5" w:rsidRPr="00B34A48">
        <w:tab/>
      </w:r>
      <w:r w:rsidR="005418BA" w:rsidRPr="00886CD1">
        <w:rPr>
          <w:u w:val="single"/>
        </w:rPr>
        <w:t>Audit Findings</w:t>
      </w:r>
      <w:r w:rsidR="00F0278E" w:rsidRPr="00886CD1">
        <w:t>.</w:t>
      </w:r>
      <w:r w:rsidR="005418BA" w:rsidRPr="00886CD1">
        <w:t xml:space="preserve"> Vendor shall implement any required safeguards as identified by Citizens or by any audit of Vendor’s privacy and security controls.</w:t>
      </w:r>
    </w:p>
    <w:p w14:paraId="68E4A318" w14:textId="495128FF" w:rsidR="008A04C3" w:rsidRPr="000F34B4" w:rsidRDefault="000022FA" w:rsidP="00FD3097">
      <w:pPr>
        <w:pStyle w:val="KHeading2"/>
        <w:numPr>
          <w:ilvl w:val="1"/>
          <w:numId w:val="34"/>
        </w:numPr>
        <w:ind w:left="1440" w:hanging="630"/>
        <w:rPr>
          <w:color w:val="000000"/>
        </w:rPr>
      </w:pPr>
      <w:r>
        <w:rPr>
          <w:u w:val="single"/>
        </w:rPr>
        <w:t>Data Encryption</w:t>
      </w:r>
      <w:r w:rsidR="00F0278E">
        <w:t xml:space="preserve">. </w:t>
      </w:r>
      <w:r w:rsidR="00E62854" w:rsidRPr="000F34B4">
        <w:rPr>
          <w:color w:val="000000"/>
        </w:rPr>
        <w:t>Vendor</w:t>
      </w:r>
      <w:r w:rsidRPr="000F34B4">
        <w:rPr>
          <w:color w:val="000000"/>
        </w:rPr>
        <w:t xml:space="preserve"> </w:t>
      </w:r>
      <w:r w:rsidR="00A85AB3" w:rsidRPr="000F34B4">
        <w:rPr>
          <w:color w:val="000000"/>
        </w:rPr>
        <w:t xml:space="preserve">and Vendor Staff </w:t>
      </w:r>
      <w:r w:rsidRPr="000F34B4">
        <w:rPr>
          <w:color w:val="000000"/>
        </w:rPr>
        <w:t xml:space="preserve">will </w:t>
      </w:r>
      <w:r w:rsidR="00A85AB3" w:rsidRPr="000F34B4">
        <w:rPr>
          <w:color w:val="000000"/>
        </w:rPr>
        <w:t xml:space="preserve">encrypt </w:t>
      </w:r>
      <w:r w:rsidRPr="000F34B4">
        <w:rPr>
          <w:color w:val="000000"/>
        </w:rPr>
        <w:t xml:space="preserve">all electronic </w:t>
      </w:r>
      <w:r w:rsidR="008A04C3" w:rsidRPr="000F34B4">
        <w:rPr>
          <w:color w:val="000000"/>
        </w:rPr>
        <w:t>data</w:t>
      </w:r>
      <w:r w:rsidRPr="000F34B4">
        <w:rPr>
          <w:color w:val="000000"/>
        </w:rPr>
        <w:t xml:space="preserve"> </w:t>
      </w:r>
      <w:r w:rsidR="008A04C3" w:rsidRPr="000F34B4">
        <w:rPr>
          <w:color w:val="000000"/>
        </w:rPr>
        <w:t xml:space="preserve">and </w:t>
      </w:r>
      <w:r w:rsidR="008A04C3" w:rsidRPr="006E35DD">
        <w:t>communications</w:t>
      </w:r>
      <w:r w:rsidR="008A04C3" w:rsidRPr="000F34B4">
        <w:rPr>
          <w:color w:val="000000"/>
        </w:rPr>
        <w:t xml:space="preserve"> </w:t>
      </w:r>
      <w:r w:rsidR="00A85AB3" w:rsidRPr="000F34B4">
        <w:rPr>
          <w:color w:val="000000"/>
        </w:rPr>
        <w:t xml:space="preserve">containing </w:t>
      </w:r>
      <w:r w:rsidR="00E62854" w:rsidRPr="000F34B4">
        <w:rPr>
          <w:color w:val="000000"/>
        </w:rPr>
        <w:t>Citizens Confidential Information</w:t>
      </w:r>
      <w:r w:rsidRPr="000F34B4">
        <w:rPr>
          <w:color w:val="000000"/>
        </w:rPr>
        <w:t xml:space="preserve"> </w:t>
      </w:r>
      <w:r w:rsidR="003E45FD">
        <w:rPr>
          <w:color w:val="000000"/>
        </w:rPr>
        <w:t xml:space="preserve">at rest and in transit </w:t>
      </w:r>
      <w:r w:rsidR="0021593C" w:rsidRPr="000F34B4">
        <w:rPr>
          <w:color w:val="000000"/>
        </w:rPr>
        <w:t xml:space="preserve">using a strong cryptographic protocol that is consistent with industry standards.  </w:t>
      </w:r>
    </w:p>
    <w:p w14:paraId="2651B852" w14:textId="0A20303F" w:rsidR="0082689B" w:rsidRPr="000F34B4" w:rsidRDefault="008A04C3" w:rsidP="00FD3097">
      <w:pPr>
        <w:pStyle w:val="KHeading2"/>
        <w:numPr>
          <w:ilvl w:val="1"/>
          <w:numId w:val="34"/>
        </w:numPr>
        <w:ind w:left="1440" w:hanging="630"/>
        <w:rPr>
          <w:color w:val="000000"/>
        </w:rPr>
      </w:pPr>
      <w:r>
        <w:rPr>
          <w:u w:val="single"/>
        </w:rPr>
        <w:t>Data Storage</w:t>
      </w:r>
      <w:r w:rsidRPr="008A04C3">
        <w:t>.</w:t>
      </w:r>
      <w:r w:rsidR="00F0278E">
        <w:rPr>
          <w:color w:val="000000"/>
        </w:rPr>
        <w:t xml:space="preserve"> </w:t>
      </w:r>
      <w:r w:rsidR="00A85AB3" w:rsidRPr="000F34B4">
        <w:rPr>
          <w:color w:val="000000"/>
        </w:rPr>
        <w:t>Except as permitted in writing by Citizens’</w:t>
      </w:r>
      <w:r w:rsidR="00695255">
        <w:rPr>
          <w:color w:val="000000"/>
        </w:rPr>
        <w:t xml:space="preserve"> Contract Manager</w:t>
      </w:r>
      <w:r w:rsidR="00CA3B26">
        <w:rPr>
          <w:color w:val="000000"/>
        </w:rPr>
        <w:t xml:space="preserve"> or designee</w:t>
      </w:r>
      <w:r w:rsidR="00A85AB3" w:rsidRPr="000F34B4">
        <w:rPr>
          <w:color w:val="000000"/>
        </w:rPr>
        <w:t xml:space="preserve">, </w:t>
      </w:r>
      <w:r w:rsidR="0021593C" w:rsidRPr="000F34B4">
        <w:rPr>
          <w:color w:val="000000"/>
        </w:rPr>
        <w:t xml:space="preserve">Vendor </w:t>
      </w:r>
      <w:r w:rsidR="00C448A3" w:rsidRPr="000F34B4">
        <w:rPr>
          <w:color w:val="000000"/>
        </w:rPr>
        <w:t xml:space="preserve">and Vendor Staff </w:t>
      </w:r>
      <w:r w:rsidR="0021593C" w:rsidRPr="000F34B4">
        <w:rPr>
          <w:color w:val="000000"/>
        </w:rPr>
        <w:t xml:space="preserve">shall not store Citizens Confidential Information on </w:t>
      </w:r>
      <w:r w:rsidR="007570B9">
        <w:rPr>
          <w:color w:val="000000"/>
        </w:rPr>
        <w:t>portable external storage devices or media (such as “thumb</w:t>
      </w:r>
      <w:r w:rsidR="0021593C" w:rsidRPr="000F34B4">
        <w:rPr>
          <w:color w:val="000000"/>
        </w:rPr>
        <w:t xml:space="preserve"> drives</w:t>
      </w:r>
      <w:r w:rsidR="007570B9">
        <w:rPr>
          <w:color w:val="000000"/>
        </w:rPr>
        <w:t>,” compact disks</w:t>
      </w:r>
      <w:r w:rsidR="0021593C" w:rsidRPr="000F34B4">
        <w:rPr>
          <w:color w:val="000000"/>
        </w:rPr>
        <w:t>, or portable disk drives</w:t>
      </w:r>
      <w:r w:rsidR="007570B9">
        <w:rPr>
          <w:color w:val="000000"/>
        </w:rPr>
        <w:t>)</w:t>
      </w:r>
      <w:r w:rsidR="0021593C" w:rsidRPr="000F34B4">
        <w:rPr>
          <w:color w:val="000000"/>
        </w:rPr>
        <w:t>.</w:t>
      </w:r>
    </w:p>
    <w:p w14:paraId="2818EB25" w14:textId="60D6D5BF" w:rsidR="0082689B" w:rsidRDefault="0021593C" w:rsidP="00FD3097">
      <w:pPr>
        <w:pStyle w:val="KHeading2"/>
        <w:numPr>
          <w:ilvl w:val="1"/>
          <w:numId w:val="34"/>
        </w:numPr>
        <w:ind w:left="1440" w:hanging="630"/>
      </w:pPr>
      <w:r w:rsidRPr="00C33EC9">
        <w:rPr>
          <w:u w:val="single"/>
        </w:rPr>
        <w:t>Data Export</w:t>
      </w:r>
      <w:r w:rsidRPr="00C33EC9">
        <w:t xml:space="preserve">. </w:t>
      </w:r>
      <w:r w:rsidR="00A85AB3">
        <w:t xml:space="preserve">Except as permitted in writing by Citizens’ </w:t>
      </w:r>
      <w:r w:rsidR="00A622CB">
        <w:t>Contract Manager</w:t>
      </w:r>
      <w:r w:rsidR="00CA3B26">
        <w:t xml:space="preserve"> or designee</w:t>
      </w:r>
      <w:r w:rsidR="00A85AB3">
        <w:t xml:space="preserve">, </w:t>
      </w:r>
      <w:r w:rsidRPr="00C33EC9">
        <w:t xml:space="preserve">Vendor </w:t>
      </w:r>
      <w:r w:rsidR="00C448A3" w:rsidRPr="00C33EC9">
        <w:t xml:space="preserve">and </w:t>
      </w:r>
      <w:r w:rsidR="00C448A3" w:rsidRPr="003009E9">
        <w:rPr>
          <w:color w:val="000000"/>
        </w:rPr>
        <w:t>Vendor</w:t>
      </w:r>
      <w:r w:rsidR="00C448A3" w:rsidRPr="00C33EC9">
        <w:t xml:space="preserve"> Staff are</w:t>
      </w:r>
      <w:r w:rsidRPr="00C33EC9">
        <w:t xml:space="preserve"> prohibited from</w:t>
      </w:r>
      <w:r w:rsidR="00DA68DC" w:rsidRPr="00C33EC9">
        <w:t>:</w:t>
      </w:r>
      <w:r w:rsidRPr="00C33EC9">
        <w:t xml:space="preserve"> (</w:t>
      </w:r>
      <w:r w:rsidR="00DA68DC" w:rsidRPr="00C33EC9">
        <w:t>a</w:t>
      </w:r>
      <w:r w:rsidRPr="00C33EC9">
        <w:t xml:space="preserve">) performing any </w:t>
      </w:r>
      <w:r w:rsidR="00E91831" w:rsidRPr="00C33EC9">
        <w:t>S</w:t>
      </w:r>
      <w:r w:rsidRPr="00C33EC9">
        <w:t>ervices outside of the United States</w:t>
      </w:r>
      <w:r w:rsidR="00DA68DC" w:rsidRPr="00C33EC9">
        <w:t>;</w:t>
      </w:r>
      <w:r w:rsidRPr="00C33EC9">
        <w:t xml:space="preserve"> </w:t>
      </w:r>
      <w:proofErr w:type="gramStart"/>
      <w:r w:rsidRPr="00C33EC9">
        <w:t>or</w:t>
      </w:r>
      <w:r w:rsidR="00DA68DC" w:rsidRPr="00C33EC9">
        <w:t>,</w:t>
      </w:r>
      <w:proofErr w:type="gramEnd"/>
      <w:r w:rsidRPr="00C33EC9">
        <w:t xml:space="preserve"> (</w:t>
      </w:r>
      <w:r w:rsidR="00DA68DC" w:rsidRPr="00C33EC9">
        <w:t>b</w:t>
      </w:r>
      <w:r w:rsidRPr="00C33EC9">
        <w:t xml:space="preserve">) sending, transmitting, or accessing </w:t>
      </w:r>
      <w:r w:rsidRPr="00C33EC9">
        <w:lastRenderedPageBreak/>
        <w:t>any Citizens Confidential Information outside of the United States.</w:t>
      </w:r>
    </w:p>
    <w:p w14:paraId="754BF794" w14:textId="77777777" w:rsidR="00960DC8" w:rsidRPr="00960DC8" w:rsidRDefault="00960DC8" w:rsidP="00FD3097">
      <w:pPr>
        <w:pStyle w:val="ListParagraph"/>
        <w:numPr>
          <w:ilvl w:val="0"/>
          <w:numId w:val="30"/>
        </w:numPr>
        <w:tabs>
          <w:tab w:val="left" w:pos="1440"/>
        </w:tabs>
        <w:spacing w:before="120" w:after="120" w:line="240" w:lineRule="auto"/>
        <w:contextualSpacing w:val="0"/>
        <w:rPr>
          <w:rFonts w:ascii="Arial" w:hAnsi="Arial" w:cs="Arial"/>
          <w:bCs/>
          <w:vanish/>
          <w:sz w:val="22"/>
          <w:szCs w:val="22"/>
          <w:u w:val="single"/>
        </w:rPr>
      </w:pPr>
    </w:p>
    <w:p w14:paraId="275C5BC5" w14:textId="77777777" w:rsidR="00960DC8" w:rsidRPr="00960DC8" w:rsidRDefault="00960DC8" w:rsidP="00FD3097">
      <w:pPr>
        <w:pStyle w:val="ListParagraph"/>
        <w:numPr>
          <w:ilvl w:val="1"/>
          <w:numId w:val="30"/>
        </w:numPr>
        <w:tabs>
          <w:tab w:val="left" w:pos="1440"/>
        </w:tabs>
        <w:spacing w:before="120" w:after="120" w:line="240" w:lineRule="auto"/>
        <w:contextualSpacing w:val="0"/>
        <w:rPr>
          <w:rFonts w:ascii="Arial" w:hAnsi="Arial" w:cs="Arial"/>
          <w:bCs/>
          <w:vanish/>
          <w:sz w:val="22"/>
          <w:szCs w:val="22"/>
          <w:u w:val="single"/>
        </w:rPr>
      </w:pPr>
    </w:p>
    <w:p w14:paraId="3CEBF8DF" w14:textId="77777777" w:rsidR="00960DC8" w:rsidRPr="00960DC8" w:rsidRDefault="00960DC8" w:rsidP="00FD3097">
      <w:pPr>
        <w:pStyle w:val="ListParagraph"/>
        <w:numPr>
          <w:ilvl w:val="1"/>
          <w:numId w:val="30"/>
        </w:numPr>
        <w:tabs>
          <w:tab w:val="left" w:pos="1440"/>
        </w:tabs>
        <w:spacing w:before="120" w:after="120" w:line="240" w:lineRule="auto"/>
        <w:contextualSpacing w:val="0"/>
        <w:rPr>
          <w:rFonts w:ascii="Arial" w:hAnsi="Arial" w:cs="Arial"/>
          <w:bCs/>
          <w:vanish/>
          <w:sz w:val="22"/>
          <w:szCs w:val="22"/>
          <w:u w:val="single"/>
        </w:rPr>
      </w:pPr>
    </w:p>
    <w:p w14:paraId="60D3FB56" w14:textId="2FB7587E" w:rsidR="004E446A" w:rsidRDefault="004E446A" w:rsidP="00FD3097">
      <w:pPr>
        <w:pStyle w:val="KHeading2"/>
        <w:numPr>
          <w:ilvl w:val="1"/>
          <w:numId w:val="34"/>
        </w:numPr>
        <w:ind w:left="1440" w:hanging="630"/>
      </w:pPr>
      <w:r>
        <w:rPr>
          <w:u w:val="single"/>
        </w:rPr>
        <w:t>Labeling of Confidential Information</w:t>
      </w:r>
      <w:r w:rsidRPr="00F97615">
        <w:t xml:space="preserve">. </w:t>
      </w:r>
      <w:r>
        <w:t xml:space="preserve">Any documents or electronic files created by Vendor or Vendor Staff that contain Citizens Confidential Information must be conspicuously labeled or marked so that the </w:t>
      </w:r>
      <w:r w:rsidR="001B7883">
        <w:t>individual</w:t>
      </w:r>
      <w:r>
        <w:t xml:space="preserve"> viewing or receiving the information understands that the information is confidential.  </w:t>
      </w:r>
    </w:p>
    <w:p w14:paraId="3F5E0123" w14:textId="1599EE3D" w:rsidR="004E446A" w:rsidRDefault="004E446A" w:rsidP="00FD3097">
      <w:pPr>
        <w:pStyle w:val="KHeading2"/>
        <w:numPr>
          <w:ilvl w:val="1"/>
          <w:numId w:val="34"/>
        </w:numPr>
        <w:ind w:left="1440" w:hanging="630"/>
      </w:pPr>
      <w:r>
        <w:rPr>
          <w:u w:val="single"/>
        </w:rPr>
        <w:t>Photocopying and Faxing Restrictions</w:t>
      </w:r>
      <w:r w:rsidRPr="00471B6D">
        <w:t>.</w:t>
      </w:r>
      <w:r w:rsidR="00F0278E">
        <w:t xml:space="preserve"> </w:t>
      </w:r>
      <w:r>
        <w:t>Vendor and Vendor Staff shall not make photocopies or send facsimiles of Citizens Confidential Information unle</w:t>
      </w:r>
      <w:r w:rsidR="00F0278E">
        <w:t>ss there is a business need.</w:t>
      </w:r>
    </w:p>
    <w:p w14:paraId="145E6EF7" w14:textId="77777777" w:rsidR="004E446A" w:rsidRDefault="004E446A" w:rsidP="00FD3097">
      <w:pPr>
        <w:pStyle w:val="KHeading2"/>
        <w:numPr>
          <w:ilvl w:val="1"/>
          <w:numId w:val="34"/>
        </w:numPr>
        <w:ind w:left="1440" w:hanging="630"/>
      </w:pPr>
      <w:r>
        <w:rPr>
          <w:u w:val="single"/>
        </w:rPr>
        <w:t>Transmission of Confidential Information Materials</w:t>
      </w:r>
      <w:r w:rsidRPr="00DC0FA3">
        <w:t>.</w:t>
      </w:r>
      <w:r>
        <w:t xml:space="preserve"> In the event it is necessary to transport materials containing Citizens Confidential Information via mail, parcel delivery service or other means, Vendor Staff must subsequently verify that such materials have been received by the intended parties.</w:t>
      </w:r>
    </w:p>
    <w:p w14:paraId="10A63202" w14:textId="77777777" w:rsidR="00156068" w:rsidRPr="00C33EC9" w:rsidRDefault="00156068" w:rsidP="00FD3097">
      <w:pPr>
        <w:pStyle w:val="KHeading2"/>
        <w:numPr>
          <w:ilvl w:val="1"/>
          <w:numId w:val="34"/>
        </w:numPr>
        <w:ind w:left="1440" w:hanging="630"/>
      </w:pPr>
      <w:r w:rsidRPr="00C33EC9">
        <w:rPr>
          <w:u w:val="single"/>
        </w:rPr>
        <w:t>Return of Confidential Information</w:t>
      </w:r>
      <w:r w:rsidRPr="00C33EC9">
        <w:t xml:space="preserve">. During the term of this </w:t>
      </w:r>
      <w:r>
        <w:t>Agreement,</w:t>
      </w:r>
      <w:r w:rsidRPr="00C33EC9">
        <w:t xml:space="preserve"> upon Citizens written request or </w:t>
      </w:r>
      <w:r>
        <w:t>within five (5) business days following</w:t>
      </w:r>
      <w:r w:rsidRPr="00C33EC9">
        <w:t xml:space="preserve"> the termination of this </w:t>
      </w:r>
      <w:r>
        <w:t>Agreement</w:t>
      </w:r>
      <w:r w:rsidRPr="00C33EC9">
        <w:t xml:space="preserve"> for any reason, Vendor shall </w:t>
      </w:r>
      <w:r>
        <w:t xml:space="preserve"> </w:t>
      </w:r>
      <w:r w:rsidRPr="00C33EC9">
        <w:t>promptly return to Citizens all copies, whether in written, electronic or other form or media, of Citizens</w:t>
      </w:r>
      <w:r>
        <w:t xml:space="preserve"> </w:t>
      </w:r>
      <w:r w:rsidRPr="00C33EC9">
        <w:t>Confidential Information in its possession, or securely dispose of all such copies, and certify in writing to Citizens that Citizens Confidential Information has been returned to Citizens or disposed of securely.</w:t>
      </w:r>
      <w:r>
        <w:t xml:space="preserve"> Notwithstanding the above, Vendor may retain one copy of Citizens’ Confidential Information for its archival purposes.</w:t>
      </w:r>
    </w:p>
    <w:p w14:paraId="05D3A5A4" w14:textId="77777777" w:rsidR="004E446A" w:rsidRDefault="004E446A" w:rsidP="00FD3097">
      <w:pPr>
        <w:pStyle w:val="KHeading2"/>
        <w:numPr>
          <w:ilvl w:val="1"/>
          <w:numId w:val="34"/>
        </w:numPr>
        <w:ind w:left="1440" w:hanging="630"/>
      </w:pPr>
      <w:r w:rsidRPr="00CF6E6D">
        <w:rPr>
          <w:u w:val="single"/>
        </w:rPr>
        <w:t>Disposal of Confidential Information</w:t>
      </w:r>
      <w:r>
        <w:t xml:space="preserve">. The disposal of all printed materials containing Citizens Confidential Information must be done in a manner that renders the information inaccessible to others (the use of a reputable </w:t>
      </w:r>
      <w:proofErr w:type="gramStart"/>
      <w:r>
        <w:t>third party</w:t>
      </w:r>
      <w:proofErr w:type="gramEnd"/>
      <w:r>
        <w:t xml:space="preserve"> shredding company is permissible).</w:t>
      </w:r>
    </w:p>
    <w:p w14:paraId="238648FD" w14:textId="77777777" w:rsidR="00E95126" w:rsidRPr="00C33EC9" w:rsidRDefault="00E95126" w:rsidP="00FD3097">
      <w:pPr>
        <w:pStyle w:val="KHeading2"/>
        <w:numPr>
          <w:ilvl w:val="1"/>
          <w:numId w:val="34"/>
        </w:numPr>
        <w:ind w:left="1440" w:hanging="630"/>
      </w:pPr>
      <w:r w:rsidRPr="00DE32C2">
        <w:rPr>
          <w:u w:val="single"/>
        </w:rPr>
        <w:t>Authority</w:t>
      </w:r>
      <w:r w:rsidRPr="00C33EC9">
        <w:rPr>
          <w:u w:val="single"/>
        </w:rPr>
        <w:t xml:space="preserve"> to </w:t>
      </w:r>
      <w:r w:rsidR="0021593C" w:rsidRPr="00C33EC9">
        <w:rPr>
          <w:u w:val="single"/>
        </w:rPr>
        <w:t xml:space="preserve">Disclose </w:t>
      </w:r>
      <w:r w:rsidRPr="00C33EC9">
        <w:rPr>
          <w:u w:val="single"/>
        </w:rPr>
        <w:t xml:space="preserve">Confidential Information </w:t>
      </w:r>
      <w:r w:rsidR="0021593C" w:rsidRPr="00C33EC9">
        <w:rPr>
          <w:u w:val="single"/>
        </w:rPr>
        <w:t>to Others</w:t>
      </w:r>
      <w:r w:rsidR="0021593C" w:rsidRPr="00C33EC9">
        <w:t>. Vendor acknowledges and agrees that any Citizens Confidential Information disclosed to or acquired by</w:t>
      </w:r>
      <w:r w:rsidRPr="00C33EC9">
        <w:t xml:space="preserve"> Vendor</w:t>
      </w:r>
      <w:r w:rsidR="0021593C" w:rsidRPr="00C33EC9">
        <w:t xml:space="preserve"> is disclosed and/or acquired solely for the purposes of facilitating the provision of the </w:t>
      </w:r>
      <w:r w:rsidR="003137A5" w:rsidRPr="00C33EC9">
        <w:t>S</w:t>
      </w:r>
      <w:r w:rsidR="0021593C" w:rsidRPr="00C33EC9">
        <w:t>ervices. Vendor shall restrict access to Citizens Confidential Information to</w:t>
      </w:r>
      <w:r w:rsidR="0021593C" w:rsidRPr="007449CE">
        <w:t xml:space="preserve"> </w:t>
      </w:r>
      <w:r w:rsidR="00E91831" w:rsidRPr="007449CE">
        <w:t>Vendor</w:t>
      </w:r>
      <w:r w:rsidR="00E91831" w:rsidRPr="00C33EC9">
        <w:t xml:space="preserve"> Staff</w:t>
      </w:r>
      <w:r w:rsidR="0021593C" w:rsidRPr="00C33EC9">
        <w:t xml:space="preserve"> who will </w:t>
      </w:r>
      <w:proofErr w:type="gramStart"/>
      <w:r w:rsidR="0021593C" w:rsidRPr="00C33EC9">
        <w:t>actually perform</w:t>
      </w:r>
      <w:proofErr w:type="gramEnd"/>
      <w:r w:rsidR="0021593C" w:rsidRPr="00C33EC9">
        <w:t xml:space="preserve"> </w:t>
      </w:r>
      <w:r w:rsidR="00E91831" w:rsidRPr="00C33EC9">
        <w:t>S</w:t>
      </w:r>
      <w:r w:rsidR="0021593C" w:rsidRPr="00C33EC9">
        <w:t>ervices</w:t>
      </w:r>
      <w:r w:rsidR="004E446A">
        <w:t xml:space="preserve"> and</w:t>
      </w:r>
      <w:r w:rsidR="0021593C" w:rsidRPr="00C33EC9">
        <w:t xml:space="preserve"> Vendor shall </w:t>
      </w:r>
      <w:r w:rsidR="004E446A">
        <w:t xml:space="preserve">provide such Vendor Staff with work environments that protect against inadvertent disclosure to others. Vendor shall </w:t>
      </w:r>
      <w:r w:rsidR="0021593C" w:rsidRPr="00C33EC9">
        <w:t xml:space="preserve">be solely responsible for informing any individual </w:t>
      </w:r>
      <w:r w:rsidR="00910A18" w:rsidRPr="00C33EC9">
        <w:t xml:space="preserve">or entity </w:t>
      </w:r>
      <w:r w:rsidR="0021593C" w:rsidRPr="00C33EC9">
        <w:t xml:space="preserve">with access to Citizens Confidential Information of the provisions of this </w:t>
      </w:r>
      <w:r w:rsidR="00B87CBF">
        <w:t>Agreement</w:t>
      </w:r>
      <w:r w:rsidR="0021593C" w:rsidRPr="00C33EC9">
        <w:t xml:space="preserve"> and shall be responsible for any acts of those individuals and entities that violate such provisions. </w:t>
      </w:r>
    </w:p>
    <w:p w14:paraId="71AAE587" w14:textId="30FC4B14" w:rsidR="00E95126" w:rsidRPr="00C35796" w:rsidRDefault="008B0571" w:rsidP="00FD3097">
      <w:pPr>
        <w:pStyle w:val="KHeading2"/>
        <w:numPr>
          <w:ilvl w:val="1"/>
          <w:numId w:val="34"/>
        </w:numPr>
        <w:ind w:left="1440" w:hanging="630"/>
      </w:pPr>
      <w:r w:rsidRPr="00A60FD9">
        <w:rPr>
          <w:u w:val="single"/>
        </w:rPr>
        <w:t xml:space="preserve">Unauthorized </w:t>
      </w:r>
      <w:r w:rsidR="00BC011B">
        <w:rPr>
          <w:u w:val="single"/>
        </w:rPr>
        <w:t xml:space="preserve">Use or </w:t>
      </w:r>
      <w:r w:rsidRPr="00A60FD9">
        <w:rPr>
          <w:u w:val="single"/>
        </w:rPr>
        <w:t xml:space="preserve">Disclosure of </w:t>
      </w:r>
      <w:r w:rsidRPr="00B909DC">
        <w:rPr>
          <w:u w:val="single"/>
        </w:rPr>
        <w:t>Confidential Information</w:t>
      </w:r>
      <w:r w:rsidRPr="00A60FD9">
        <w:t>.</w:t>
      </w:r>
      <w:r>
        <w:t xml:space="preserve"> </w:t>
      </w:r>
      <w:r w:rsidRPr="00207FC0">
        <w:t xml:space="preserve">Vendor shall use its best </w:t>
      </w:r>
      <w:r w:rsidRPr="00B20519">
        <w:t xml:space="preserve">efforts to assist Citizens in identifying and preventing any potential or actual unauthorized appropriation, use, or disclosure of any Citizens </w:t>
      </w:r>
      <w:r w:rsidR="002B2815" w:rsidRPr="00B20519">
        <w:t xml:space="preserve">Confidential Information </w:t>
      </w:r>
      <w:r w:rsidRPr="00B20519">
        <w:t>and</w:t>
      </w:r>
      <w:r w:rsidRPr="007449CE">
        <w:t xml:space="preserve"> shall</w:t>
      </w:r>
      <w:r w:rsidRPr="00B20519">
        <w:t xml:space="preserve"> cooperate in promptly remedying such situation.  Without limiting the foregoing, Vendor shall: (a) advise Citizens immediately in the event that Vendor learns or has reason to believe that any individual who has or has had access to Citizens </w:t>
      </w:r>
      <w:r w:rsidR="002B2815" w:rsidRPr="00B20519">
        <w:t xml:space="preserve">Confidential Information </w:t>
      </w:r>
      <w:r w:rsidRPr="00B20519">
        <w:t xml:space="preserve">has violated or intends to violate the terms of this Agreement and Vendor will cooperate with Citizens in seeking injunctive or other equitable relief against any such individual; and, (b) pursuant to Section 501.171, Florida Statutes, where Vendor maintains computerized </w:t>
      </w:r>
      <w:r w:rsidR="00626889" w:rsidRPr="00B20519">
        <w:t>d</w:t>
      </w:r>
      <w:r w:rsidRPr="00B20519">
        <w:t xml:space="preserve">ata that includes </w:t>
      </w:r>
      <w:r w:rsidR="002B2815" w:rsidRPr="002F4EAA">
        <w:t>Confidential</w:t>
      </w:r>
      <w:r w:rsidR="002B2815" w:rsidRPr="00B20519">
        <w:t xml:space="preserve"> Information</w:t>
      </w:r>
      <w:r w:rsidR="00417281" w:rsidRPr="00B20519">
        <w:t xml:space="preserve"> or</w:t>
      </w:r>
      <w:r w:rsidR="002B2815" w:rsidRPr="00B20519">
        <w:t xml:space="preserve"> </w:t>
      </w:r>
      <w:r w:rsidRPr="00B20519">
        <w:t xml:space="preserve">personal information, as defined in such statute, disclose to Citizens any breach of the security of the system associated with the </w:t>
      </w:r>
      <w:r w:rsidR="00626889" w:rsidRPr="00B20519">
        <w:t>d</w:t>
      </w:r>
      <w:r w:rsidRPr="00B20519">
        <w:t xml:space="preserve">ata </w:t>
      </w:r>
      <w:r w:rsidR="00417281" w:rsidRPr="00B20519">
        <w:t xml:space="preserve">or Confidential Information </w:t>
      </w:r>
      <w:r w:rsidRPr="00B20519">
        <w:t>as soon as practicable, but no later than ten (10) calendar days following the determination</w:t>
      </w:r>
      <w:r w:rsidRPr="00A60FD9">
        <w:t xml:space="preserve"> of the breach of security or reason to believe the breach occurred.</w:t>
      </w:r>
      <w:r w:rsidR="00E95126" w:rsidRPr="00C33EC9">
        <w:t xml:space="preserve"> </w:t>
      </w:r>
    </w:p>
    <w:p w14:paraId="288011C7" w14:textId="77777777" w:rsidR="00AC3B6F" w:rsidRPr="00C33EC9" w:rsidRDefault="00AC3B6F" w:rsidP="00FD3097">
      <w:pPr>
        <w:pStyle w:val="KHeading2"/>
        <w:numPr>
          <w:ilvl w:val="1"/>
          <w:numId w:val="34"/>
        </w:numPr>
        <w:ind w:left="1440" w:hanging="630"/>
      </w:pPr>
      <w:r w:rsidRPr="00800321">
        <w:rPr>
          <w:u w:val="single"/>
        </w:rPr>
        <w:lastRenderedPageBreak/>
        <w:t>Notification</w:t>
      </w:r>
      <w:r w:rsidRPr="00C33EC9">
        <w:rPr>
          <w:u w:val="single"/>
        </w:rPr>
        <w:t xml:space="preserve"> of Anticipatory Breach</w:t>
      </w:r>
      <w:r w:rsidR="00F0278E">
        <w:t xml:space="preserve">. </w:t>
      </w:r>
      <w:r w:rsidRPr="00C33EC9">
        <w:t>Vendor agrees that should it, for any reason, not be able to</w:t>
      </w:r>
      <w:r w:rsidRPr="00783D1B">
        <w:t xml:space="preserve"> provide</w:t>
      </w:r>
      <w:r w:rsidRPr="00C33EC9">
        <w:t xml:space="preserve"> or maintain appropriate safeguards to fulfill its obligations under this Section, it will immediately </w:t>
      </w:r>
      <w:r w:rsidR="00051218">
        <w:t>notify</w:t>
      </w:r>
      <w:r w:rsidRPr="00C33EC9">
        <w:t xml:space="preserve"> Citizens </w:t>
      </w:r>
      <w:r w:rsidR="008E66CE">
        <w:t xml:space="preserve">Contract Administrator </w:t>
      </w:r>
      <w:r w:rsidRPr="00C33EC9">
        <w:t xml:space="preserve">in writing of such inability and such inability on Vendor’s part will serve as justification for Citizens’ termination of this </w:t>
      </w:r>
      <w:r w:rsidR="00B87CBF">
        <w:t>Agreement</w:t>
      </w:r>
      <w:r w:rsidR="00BF28C0" w:rsidRPr="00C33EC9">
        <w:t>, at Citizens’ sole election,</w:t>
      </w:r>
      <w:r w:rsidRPr="00C33EC9">
        <w:t xml:space="preserve"> at any time after the inability becomes known to Citizens.  </w:t>
      </w:r>
    </w:p>
    <w:p w14:paraId="5436B564" w14:textId="30BEDA68" w:rsidR="00773C54" w:rsidRDefault="00AC3B6F" w:rsidP="00FD3097">
      <w:pPr>
        <w:pStyle w:val="KHeading2"/>
        <w:numPr>
          <w:ilvl w:val="1"/>
          <w:numId w:val="34"/>
        </w:numPr>
        <w:ind w:left="1440" w:hanging="630"/>
      </w:pPr>
      <w:r w:rsidRPr="00474A51">
        <w:rPr>
          <w:u w:val="single"/>
        </w:rPr>
        <w:t xml:space="preserve"> </w:t>
      </w:r>
      <w:r w:rsidR="004F0EF7" w:rsidRPr="00474A51">
        <w:rPr>
          <w:u w:val="single"/>
        </w:rPr>
        <w:t>Remedies</w:t>
      </w:r>
      <w:r w:rsidR="00873853">
        <w:t xml:space="preserve">. </w:t>
      </w:r>
      <w:r w:rsidRPr="00C33EC9">
        <w:t xml:space="preserve">Vendor acknowledges that breach of Vendor’s obligation of </w:t>
      </w:r>
      <w:r w:rsidR="00086147">
        <w:t xml:space="preserve">data security and </w:t>
      </w:r>
      <w:r w:rsidRPr="00C33EC9">
        <w:t xml:space="preserve">confidentiality may give rise to irreparable injury to Citizens and </w:t>
      </w:r>
      <w:r w:rsidR="00086147">
        <w:t xml:space="preserve">Citizens’ </w:t>
      </w:r>
      <w:r w:rsidRPr="00C33EC9">
        <w:t xml:space="preserve">customers, </w:t>
      </w:r>
      <w:r w:rsidRPr="00783D1B">
        <w:t xml:space="preserve">which </w:t>
      </w:r>
      <w:r w:rsidRPr="00C33EC9">
        <w:t>damage may be inadequately compensable in</w:t>
      </w:r>
      <w:r w:rsidR="00F0278E">
        <w:t xml:space="preserve"> the form of monetary damages. </w:t>
      </w:r>
      <w:r w:rsidRPr="00C33EC9">
        <w:t>Accordingly, Citizens may seek injunctive relief against the breach or threatened breach of the provisions of this Section, in addition to any other legal remedies which may be available, includ</w:t>
      </w:r>
      <w:r w:rsidR="00086147">
        <w:t>ing</w:t>
      </w:r>
      <w:r w:rsidRPr="00C33EC9">
        <w:t xml:space="preserve">, at the sole election of Citizens, the immediate termination, without penalty to Citizens, of this </w:t>
      </w:r>
      <w:r w:rsidR="00B87CBF">
        <w:t>Agreement</w:t>
      </w:r>
      <w:r w:rsidRPr="00C33EC9">
        <w:t xml:space="preserve"> in whole or in part.</w:t>
      </w:r>
    </w:p>
    <w:p w14:paraId="51D99CB6" w14:textId="7344998A" w:rsidR="0021593C" w:rsidRDefault="00773C54" w:rsidP="00FD3097">
      <w:pPr>
        <w:pStyle w:val="KHeading2"/>
        <w:numPr>
          <w:ilvl w:val="1"/>
          <w:numId w:val="34"/>
        </w:numPr>
        <w:ind w:left="1440" w:hanging="630"/>
      </w:pPr>
      <w:r w:rsidRPr="00773C54">
        <w:rPr>
          <w:u w:val="single"/>
        </w:rPr>
        <w:t>Subcontractors</w:t>
      </w:r>
      <w:r w:rsidR="00F0278E">
        <w:t xml:space="preserve">. </w:t>
      </w:r>
      <w:r w:rsidRPr="00B45F2A">
        <w:t>Except as permitted in writing by Citizens’ Contract Manager or designee, the provisions of this Section</w:t>
      </w:r>
      <w:r>
        <w:t xml:space="preserve"> s</w:t>
      </w:r>
      <w:r w:rsidRPr="00B45F2A">
        <w:t xml:space="preserve">hall apply to each of Vendor’s subcontractors at </w:t>
      </w:r>
      <w:r w:rsidRPr="00783D1B">
        <w:t>any</w:t>
      </w:r>
      <w:r w:rsidRPr="00B45F2A">
        <w:t xml:space="preserve"> level who obtain access to Citizens Confidential Information in connection </w:t>
      </w:r>
      <w:r>
        <w:t xml:space="preserve">with </w:t>
      </w:r>
      <w:r w:rsidR="00F0278E">
        <w:t>this Agreement.</w:t>
      </w:r>
    </w:p>
    <w:p w14:paraId="245DD4BA" w14:textId="77777777" w:rsidR="00C96A37" w:rsidRPr="00C33EC9" w:rsidRDefault="00C96A37" w:rsidP="00FD3097">
      <w:pPr>
        <w:pStyle w:val="KHeading2"/>
        <w:numPr>
          <w:ilvl w:val="1"/>
          <w:numId w:val="34"/>
        </w:numPr>
        <w:ind w:left="1440" w:hanging="630"/>
      </w:pPr>
      <w:r w:rsidRPr="00C33EC9">
        <w:t xml:space="preserve">The provisions of this Section shall survive the termination of this </w:t>
      </w:r>
      <w:r w:rsidR="00B87CBF">
        <w:t>Agreement</w:t>
      </w:r>
      <w:r w:rsidRPr="00C33EC9">
        <w:t>.</w:t>
      </w:r>
    </w:p>
    <w:p w14:paraId="3EB6988C" w14:textId="783F1656" w:rsidR="00AF34C3" w:rsidRPr="003E7971" w:rsidRDefault="00AF34C3" w:rsidP="00FD3097">
      <w:pPr>
        <w:pStyle w:val="KHeading1"/>
        <w:numPr>
          <w:ilvl w:val="0"/>
          <w:numId w:val="17"/>
        </w:numPr>
        <w:rPr>
          <w:rFonts w:cs="Arial"/>
          <w:b/>
          <w:szCs w:val="22"/>
        </w:rPr>
      </w:pPr>
      <w:r w:rsidRPr="00C458E0">
        <w:rPr>
          <w:b/>
          <w:u w:val="single"/>
        </w:rPr>
        <w:t>Miscellaneous</w:t>
      </w:r>
      <w:r w:rsidRPr="003E7971">
        <w:rPr>
          <w:rFonts w:cs="Arial"/>
          <w:b/>
          <w:szCs w:val="22"/>
        </w:rPr>
        <w:t>.</w:t>
      </w:r>
    </w:p>
    <w:p w14:paraId="7E06F671" w14:textId="77777777" w:rsidR="001C4E13" w:rsidRPr="00C33EC9" w:rsidRDefault="001C4E13" w:rsidP="00FD3097">
      <w:pPr>
        <w:pStyle w:val="KHeading2"/>
        <w:numPr>
          <w:ilvl w:val="1"/>
          <w:numId w:val="33"/>
        </w:numPr>
        <w:ind w:left="1440" w:hanging="630"/>
      </w:pPr>
      <w:r w:rsidRPr="00C458E0">
        <w:rPr>
          <w:u w:val="single"/>
        </w:rPr>
        <w:t xml:space="preserve">Relationship </w:t>
      </w:r>
      <w:r w:rsidR="00910A18" w:rsidRPr="00C458E0">
        <w:rPr>
          <w:u w:val="single"/>
        </w:rPr>
        <w:t>of the Parties</w:t>
      </w:r>
      <w:r w:rsidR="00F0278E">
        <w:t xml:space="preserve">. </w:t>
      </w:r>
      <w:r w:rsidRPr="00C33EC9">
        <w:t>Vendor is an independent contractor with no authority to contract for Citizens or in any way to bind or to commit Citizens to any agreement of any kind or to assume any liabilities of any nature in the na</w:t>
      </w:r>
      <w:r w:rsidR="00F0278E">
        <w:t>me of or on behalf of Citizens.</w:t>
      </w:r>
      <w:r w:rsidRPr="00C33EC9">
        <w:t xml:space="preserve"> Under no circumstances shall Vendor or Vendor Staff hold itself out as or be considered an agent</w:t>
      </w:r>
      <w:r w:rsidR="00331D6C" w:rsidRPr="00C33EC9">
        <w:t>,</w:t>
      </w:r>
      <w:r w:rsidRPr="00C33EC9">
        <w:t xml:space="preserve"> employee, joint </w:t>
      </w:r>
      <w:proofErr w:type="spellStart"/>
      <w:r w:rsidRPr="00C33EC9">
        <w:t>venture</w:t>
      </w:r>
      <w:r w:rsidR="00331D6C" w:rsidRPr="00C33EC9">
        <w:t>r</w:t>
      </w:r>
      <w:proofErr w:type="spellEnd"/>
      <w:r w:rsidR="00F0278E">
        <w:t xml:space="preserve">, or partner of Citizens. </w:t>
      </w:r>
      <w:r w:rsidRPr="00C33EC9">
        <w:t xml:space="preserve">In recognition of Vendor's status as </w:t>
      </w:r>
      <w:r w:rsidR="00086147">
        <w:t xml:space="preserve">an </w:t>
      </w:r>
      <w:r w:rsidRPr="00C33EC9">
        <w:t>independent contractor, Citizens shall carry no Workers' Compensation insurance or any health or accident insurance t</w:t>
      </w:r>
      <w:r w:rsidR="00F0278E">
        <w:t>o cover Vendor or Vendor Staff.</w:t>
      </w:r>
      <w:r w:rsidRPr="00C33EC9">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t xml:space="preserve">yee relationship. </w:t>
      </w:r>
      <w:r w:rsidRPr="00C33EC9">
        <w:t>Neither Vendor nor Vendor Staff shall be eligible for, participate in, or accrue any direct or indirect benefit under any other compensation, benefit, or retirement plan of Citizens.</w:t>
      </w:r>
    </w:p>
    <w:p w14:paraId="6C29471B" w14:textId="7ECD6364" w:rsidR="006841E0" w:rsidRPr="00C33EC9" w:rsidRDefault="002D1672" w:rsidP="00FD3097">
      <w:pPr>
        <w:pStyle w:val="KHeading2"/>
        <w:numPr>
          <w:ilvl w:val="1"/>
          <w:numId w:val="33"/>
        </w:numPr>
        <w:ind w:left="1440" w:hanging="630"/>
      </w:pPr>
      <w:bookmarkStart w:id="1" w:name="_Hlk21348947"/>
      <w:r w:rsidRPr="00C33EC9">
        <w:rPr>
          <w:u w:val="single"/>
        </w:rPr>
        <w:t xml:space="preserve">Vendor </w:t>
      </w:r>
      <w:r w:rsidR="006841E0" w:rsidRPr="00C33EC9">
        <w:rPr>
          <w:u w:val="single"/>
        </w:rPr>
        <w:t>Conflicts of Interests</w:t>
      </w:r>
      <w:r w:rsidR="006841E0" w:rsidRPr="00C33EC9">
        <w:t xml:space="preserve">. </w:t>
      </w:r>
      <w:proofErr w:type="gramStart"/>
      <w:r w:rsidR="006841E0" w:rsidRPr="00C33EC9">
        <w:t>Vendor</w:t>
      </w:r>
      <w:proofErr w:type="gramEnd"/>
      <w:r w:rsidR="006841E0" w:rsidRPr="00C33EC9">
        <w:t xml:space="preserve"> must execute a </w:t>
      </w:r>
      <w:proofErr w:type="gramStart"/>
      <w:r w:rsidR="006841E0" w:rsidRPr="00C33EC9">
        <w:t>Conflict of Interest</w:t>
      </w:r>
      <w:proofErr w:type="gramEnd"/>
      <w:r w:rsidR="006841E0" w:rsidRPr="00C33EC9">
        <w:t xml:space="preserve"> Form as required by Citizens</w:t>
      </w:r>
      <w:r w:rsidR="00627CC6">
        <w:t xml:space="preserve"> from time to time</w:t>
      </w:r>
      <w:r w:rsidR="006841E0" w:rsidRPr="00C33EC9">
        <w:t>.</w:t>
      </w:r>
      <w:r w:rsidR="000C6664">
        <w:t xml:space="preserve"> Vendor shall not have a</w:t>
      </w:r>
      <w:r w:rsidR="000C6664" w:rsidRPr="00C33EC9">
        <w:t xml:space="preserve"> relationship with a Citizens officer or employee that creates a conflict of interest. If there is the appearance of a conflict of interest, Vendor will promptly contact Citizens’ </w:t>
      </w:r>
      <w:r w:rsidR="00086147">
        <w:t>Contract Manag</w:t>
      </w:r>
      <w:r w:rsidR="000C6664" w:rsidRPr="00C33EC9">
        <w:t xml:space="preserve">er </w:t>
      </w:r>
      <w:r w:rsidR="00CA3B26">
        <w:t xml:space="preserve">or designee </w:t>
      </w:r>
      <w:r w:rsidR="000C6664" w:rsidRPr="00C33EC9">
        <w:t>to obtain a written decision as to whether action needs to be taken to ensure a conflict does not exist or that the appearance of a conflict is not significant</w:t>
      </w:r>
      <w:r w:rsidR="000C6664">
        <w:t>.</w:t>
      </w:r>
    </w:p>
    <w:bookmarkEnd w:id="1"/>
    <w:p w14:paraId="0699D2F8" w14:textId="224A6951" w:rsidR="002D1672" w:rsidRPr="00C33EC9" w:rsidRDefault="000C6664" w:rsidP="00FD3097">
      <w:pPr>
        <w:pStyle w:val="KHeading2"/>
        <w:numPr>
          <w:ilvl w:val="1"/>
          <w:numId w:val="33"/>
        </w:numPr>
        <w:ind w:left="1440" w:hanging="630"/>
      </w:pPr>
      <w:r>
        <w:rPr>
          <w:u w:val="single"/>
        </w:rPr>
        <w:t>No Gifts</w:t>
      </w:r>
      <w:r w:rsidR="002D1672" w:rsidRPr="00C33EC9">
        <w:t>.</w:t>
      </w:r>
      <w:r w:rsidR="006841E0" w:rsidRPr="00C33EC9">
        <w:t xml:space="preserve"> </w:t>
      </w:r>
      <w:r w:rsidR="002D1672" w:rsidRPr="00C33EC9">
        <w:t xml:space="preserve">Vendor </w:t>
      </w:r>
      <w:r w:rsidR="00B833F9" w:rsidRPr="00C33EC9">
        <w:t>shall</w:t>
      </w:r>
      <w:r w:rsidR="002D1672" w:rsidRPr="00C33EC9">
        <w:t xml:space="preserve"> not</w:t>
      </w:r>
      <w:r w:rsidR="00A622CB">
        <w:t xml:space="preserve"> give </w:t>
      </w:r>
      <w:r w:rsidR="00A622CB" w:rsidRPr="00C33EC9">
        <w:t>a gift</w:t>
      </w:r>
      <w:r w:rsidR="00A622CB">
        <w:t xml:space="preserve"> or </w:t>
      </w:r>
      <w:r w:rsidR="00A622CB" w:rsidRPr="00C33EC9">
        <w:t>make an expenditure to or for the personal benefit of a Citizens officer or employee.</w:t>
      </w:r>
      <w:r w:rsidR="00A622CB">
        <w:t xml:space="preserve"> </w:t>
      </w:r>
    </w:p>
    <w:p w14:paraId="563F26D2" w14:textId="582F4477" w:rsidR="0082689B" w:rsidRPr="00C33EC9" w:rsidRDefault="0021593C" w:rsidP="00FD3097">
      <w:pPr>
        <w:pStyle w:val="KHeading2"/>
        <w:numPr>
          <w:ilvl w:val="1"/>
          <w:numId w:val="33"/>
        </w:numPr>
        <w:ind w:left="1440" w:hanging="630"/>
        <w:rPr>
          <w:u w:val="single"/>
        </w:rPr>
      </w:pPr>
      <w:r w:rsidRPr="00C33EC9">
        <w:rPr>
          <w:u w:val="single"/>
        </w:rPr>
        <w:t>Convicted Vendor List</w:t>
      </w:r>
      <w:r w:rsidRPr="00776772">
        <w:t>.</w:t>
      </w:r>
      <w:r w:rsidR="00F0278E">
        <w:t xml:space="preserve"> </w:t>
      </w:r>
      <w:r w:rsidRPr="00C33EC9">
        <w:t>Vendor shall immediately notify Citizens</w:t>
      </w:r>
      <w:r w:rsidR="00B6271F" w:rsidRPr="00C33EC9">
        <w:t>’</w:t>
      </w:r>
      <w:r w:rsidR="00B833F9" w:rsidRPr="00C33EC9">
        <w:t xml:space="preserve"> Contract Manager or designee</w:t>
      </w:r>
      <w:r w:rsidRPr="00C33EC9">
        <w:t xml:space="preserve"> in writing if it or any of its affiliates</w:t>
      </w:r>
      <w:r w:rsidR="00C96A37" w:rsidRPr="00C33EC9">
        <w:t xml:space="preserve"> </w:t>
      </w:r>
      <w:r w:rsidRPr="00C33EC9">
        <w:t xml:space="preserve">are placed on the convicted vendor list maintained </w:t>
      </w:r>
      <w:r w:rsidR="00086147">
        <w:t xml:space="preserve">by the State of Florida </w:t>
      </w:r>
      <w:r w:rsidRPr="00C33EC9">
        <w:t xml:space="preserve">pursuant to </w:t>
      </w:r>
      <w:r w:rsidR="002C51B9" w:rsidRPr="00C33EC9">
        <w:t>S</w:t>
      </w:r>
      <w:r w:rsidRPr="00C33EC9">
        <w:t xml:space="preserve">ection 287.133, Florida Statutes, or on any similar list maintained by any other state or the federal </w:t>
      </w:r>
      <w:r w:rsidRPr="00C33EC9">
        <w:lastRenderedPageBreak/>
        <w:t xml:space="preserve">government. </w:t>
      </w:r>
    </w:p>
    <w:p w14:paraId="24A81421"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5A2027A2"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15FA199E"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6DF01C15"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4E8C57C7"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04262B41"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4D6340A1"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3D198277"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4E6CB201"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7F3E8B29"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11852D1C"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19525501"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6F6D5981"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5E3BDFAE" w14:textId="77777777" w:rsidR="00090FCB" w:rsidRPr="00090FCB" w:rsidRDefault="00090FCB" w:rsidP="00FD3097">
      <w:pPr>
        <w:pStyle w:val="ListParagraph"/>
        <w:numPr>
          <w:ilvl w:val="0"/>
          <w:numId w:val="28"/>
        </w:numPr>
        <w:tabs>
          <w:tab w:val="left" w:pos="1440"/>
        </w:tabs>
        <w:spacing w:before="120" w:after="120" w:line="240" w:lineRule="auto"/>
        <w:contextualSpacing w:val="0"/>
        <w:rPr>
          <w:rFonts w:ascii="Arial" w:hAnsi="Arial" w:cs="Arial"/>
          <w:bCs/>
          <w:vanish/>
          <w:sz w:val="22"/>
          <w:szCs w:val="22"/>
          <w:u w:val="single"/>
        </w:rPr>
      </w:pPr>
    </w:p>
    <w:p w14:paraId="54DFE809" w14:textId="77777777" w:rsidR="00090FCB" w:rsidRPr="00090FCB" w:rsidRDefault="00090FCB" w:rsidP="00FD3097">
      <w:pPr>
        <w:pStyle w:val="ListParagraph"/>
        <w:numPr>
          <w:ilvl w:val="1"/>
          <w:numId w:val="28"/>
        </w:numPr>
        <w:tabs>
          <w:tab w:val="left" w:pos="1440"/>
        </w:tabs>
        <w:spacing w:before="120" w:after="120" w:line="240" w:lineRule="auto"/>
        <w:contextualSpacing w:val="0"/>
        <w:rPr>
          <w:rFonts w:ascii="Arial" w:hAnsi="Arial" w:cs="Arial"/>
          <w:bCs/>
          <w:vanish/>
          <w:sz w:val="22"/>
          <w:szCs w:val="22"/>
          <w:u w:val="single"/>
        </w:rPr>
      </w:pPr>
    </w:p>
    <w:p w14:paraId="15B28968" w14:textId="77777777" w:rsidR="00090FCB" w:rsidRPr="00090FCB" w:rsidRDefault="00090FCB" w:rsidP="00FD3097">
      <w:pPr>
        <w:pStyle w:val="ListParagraph"/>
        <w:numPr>
          <w:ilvl w:val="1"/>
          <w:numId w:val="28"/>
        </w:numPr>
        <w:tabs>
          <w:tab w:val="left" w:pos="1440"/>
        </w:tabs>
        <w:spacing w:before="120" w:after="120" w:line="240" w:lineRule="auto"/>
        <w:contextualSpacing w:val="0"/>
        <w:rPr>
          <w:rFonts w:ascii="Arial" w:hAnsi="Arial" w:cs="Arial"/>
          <w:bCs/>
          <w:vanish/>
          <w:sz w:val="22"/>
          <w:szCs w:val="22"/>
          <w:u w:val="single"/>
        </w:rPr>
      </w:pPr>
    </w:p>
    <w:p w14:paraId="375D61F3" w14:textId="77777777" w:rsidR="00090FCB" w:rsidRPr="00090FCB" w:rsidRDefault="00090FCB" w:rsidP="00FD3097">
      <w:pPr>
        <w:pStyle w:val="ListParagraph"/>
        <w:numPr>
          <w:ilvl w:val="1"/>
          <w:numId w:val="28"/>
        </w:numPr>
        <w:tabs>
          <w:tab w:val="left" w:pos="1440"/>
        </w:tabs>
        <w:spacing w:before="120" w:after="120" w:line="240" w:lineRule="auto"/>
        <w:contextualSpacing w:val="0"/>
        <w:rPr>
          <w:rFonts w:ascii="Arial" w:hAnsi="Arial" w:cs="Arial"/>
          <w:bCs/>
          <w:vanish/>
          <w:sz w:val="22"/>
          <w:szCs w:val="22"/>
          <w:u w:val="single"/>
        </w:rPr>
      </w:pPr>
    </w:p>
    <w:p w14:paraId="139B71F8" w14:textId="77777777" w:rsidR="00090FCB" w:rsidRPr="00090FCB" w:rsidRDefault="00090FCB" w:rsidP="00FD3097">
      <w:pPr>
        <w:pStyle w:val="ListParagraph"/>
        <w:numPr>
          <w:ilvl w:val="1"/>
          <w:numId w:val="28"/>
        </w:numPr>
        <w:tabs>
          <w:tab w:val="left" w:pos="1440"/>
        </w:tabs>
        <w:spacing w:before="120" w:after="120" w:line="240" w:lineRule="auto"/>
        <w:contextualSpacing w:val="0"/>
        <w:rPr>
          <w:rFonts w:ascii="Arial" w:hAnsi="Arial" w:cs="Arial"/>
          <w:bCs/>
          <w:vanish/>
          <w:sz w:val="22"/>
          <w:szCs w:val="22"/>
          <w:u w:val="single"/>
        </w:rPr>
      </w:pPr>
    </w:p>
    <w:p w14:paraId="4FC11F01" w14:textId="14837E92" w:rsidR="0082689B" w:rsidRPr="00C33EC9" w:rsidRDefault="00FE2C7F" w:rsidP="00FD3097">
      <w:pPr>
        <w:pStyle w:val="KHeading2"/>
        <w:numPr>
          <w:ilvl w:val="1"/>
          <w:numId w:val="33"/>
        </w:numPr>
        <w:ind w:left="1440" w:hanging="630"/>
        <w:rPr>
          <w:u w:val="single"/>
        </w:rPr>
      </w:pPr>
      <w:r w:rsidRPr="00C33EC9">
        <w:rPr>
          <w:u w:val="single"/>
        </w:rPr>
        <w:t>Compliance with Laws</w:t>
      </w:r>
      <w:r w:rsidRPr="00776772">
        <w:t>.</w:t>
      </w:r>
      <w:r w:rsidR="00F0278E">
        <w:t xml:space="preserve"> </w:t>
      </w:r>
      <w:r w:rsidRPr="00C33EC9">
        <w:t xml:space="preserve">Vendor </w:t>
      </w:r>
      <w:r w:rsidR="006841E0" w:rsidRPr="00C33EC9">
        <w:t xml:space="preserve">and Vendor Staff </w:t>
      </w:r>
      <w:r w:rsidRPr="00C33EC9">
        <w:t xml:space="preserve">will comply with all applicable laws, ordinances, rules, and regulations governing Vendor’s </w:t>
      </w:r>
      <w:r w:rsidR="001C4E13" w:rsidRPr="00C33EC9">
        <w:t>performance</w:t>
      </w:r>
      <w:r w:rsidRPr="00C33EC9">
        <w:t xml:space="preserve"> under this </w:t>
      </w:r>
      <w:r w:rsidR="00B87CBF">
        <w:t>Agreement</w:t>
      </w:r>
      <w:r w:rsidR="00F0278E">
        <w:t>.</w:t>
      </w:r>
      <w:r w:rsidR="00F536F8">
        <w:t xml:space="preserve"> This includes</w:t>
      </w:r>
      <w:r w:rsidR="006B3291">
        <w:t>:</w:t>
      </w:r>
      <w:r w:rsidR="00F536F8">
        <w:t xml:space="preserve"> (a) </w:t>
      </w:r>
      <w:r w:rsidR="00B21D1C">
        <w:t xml:space="preserve">registration and </w:t>
      </w:r>
      <w:r w:rsidR="00F536F8">
        <w:t xml:space="preserve">annual renewal of authority to transact business in the State of Florida (via </w:t>
      </w:r>
      <w:hyperlink r:id="rId13" w:history="1">
        <w:r w:rsidR="00F536F8">
          <w:rPr>
            <w:rStyle w:val="Hyperlink"/>
          </w:rPr>
          <w:t>www.sunbiz.org</w:t>
        </w:r>
      </w:hyperlink>
      <w:r w:rsidR="00F536F8">
        <w:t xml:space="preserve">) or Vendor’s </w:t>
      </w:r>
      <w:r w:rsidR="006B3291">
        <w:t xml:space="preserve">annual </w:t>
      </w:r>
      <w:r w:rsidR="00F536F8">
        <w:t xml:space="preserve">written attestation </w:t>
      </w:r>
      <w:r w:rsidR="00A76832">
        <w:t xml:space="preserve">that </w:t>
      </w:r>
      <w:r w:rsidR="003E45FD">
        <w:t xml:space="preserve">such authorization </w:t>
      </w:r>
      <w:r w:rsidR="00F536F8">
        <w:t>is not required; and, (b) maintaining all other necessary permits or licenses from federal, state, and local regulatory/licensing authorities.</w:t>
      </w:r>
    </w:p>
    <w:p w14:paraId="3ECF459A" w14:textId="26F3FD7C" w:rsidR="0082689B" w:rsidRPr="00C33EC9" w:rsidRDefault="00FE2C7F" w:rsidP="00FD3097">
      <w:pPr>
        <w:pStyle w:val="KHeading2"/>
        <w:numPr>
          <w:ilvl w:val="1"/>
          <w:numId w:val="33"/>
        </w:numPr>
        <w:ind w:left="1440" w:hanging="630"/>
        <w:rPr>
          <w:u w:val="single"/>
        </w:rPr>
      </w:pPr>
      <w:r w:rsidRPr="00C33EC9">
        <w:rPr>
          <w:u w:val="single"/>
        </w:rPr>
        <w:t>Subcontracting</w:t>
      </w:r>
      <w:r w:rsidRPr="00776772">
        <w:t>.</w:t>
      </w:r>
      <w:r w:rsidRPr="00C33EC9">
        <w:t xml:space="preserve"> </w:t>
      </w:r>
      <w:r w:rsidR="00177426" w:rsidRPr="00C33EC9">
        <w:t xml:space="preserve">Vendor shall not </w:t>
      </w:r>
      <w:proofErr w:type="gramStart"/>
      <w:r w:rsidR="00177426" w:rsidRPr="00C33EC9">
        <w:t>enter into</w:t>
      </w:r>
      <w:proofErr w:type="gramEnd"/>
      <w:r w:rsidR="00177426" w:rsidRPr="00C33EC9">
        <w:t xml:space="preserve"> any subcontracts for the performance of the </w:t>
      </w:r>
      <w:r w:rsidR="0032216A" w:rsidRPr="00C33EC9">
        <w:t>Services or</w:t>
      </w:r>
      <w:r w:rsidR="00177426" w:rsidRPr="00C33EC9">
        <w:t xml:space="preserve"> assign or transfer any of its rights or obligations under this </w:t>
      </w:r>
      <w:r w:rsidR="00B87CBF">
        <w:t>Agreement</w:t>
      </w:r>
      <w:r w:rsidR="00177426" w:rsidRPr="00C33EC9">
        <w:t>, without Citizens’ prior written consent and any attempt to do so sh</w:t>
      </w:r>
      <w:r w:rsidR="00F0278E">
        <w:t>all be void and without effect.</w:t>
      </w:r>
      <w:r w:rsidR="00177426" w:rsidRPr="00C33EC9">
        <w:t xml:space="preserve"> Citizens’ consent to Vendor’s </w:t>
      </w:r>
      <w:r w:rsidR="00086147">
        <w:t>request</w:t>
      </w:r>
      <w:r w:rsidR="00086147" w:rsidRPr="00C33EC9">
        <w:t xml:space="preserve"> </w:t>
      </w:r>
      <w:r w:rsidR="00177426" w:rsidRPr="00C33EC9">
        <w:t xml:space="preserve">to subcontract any of the Services shall not relieve Vendor of any of its duties or obligations under this </w:t>
      </w:r>
      <w:r w:rsidR="00B87CBF">
        <w:t>Agreement</w:t>
      </w:r>
      <w:r w:rsidR="00177426" w:rsidRPr="00C33EC9">
        <w:t>, and Vendor shall indemnify and hold Citizens harmless from any payment required to be paid to any such subcontractors</w:t>
      </w:r>
      <w:r w:rsidRPr="00C33EC9">
        <w:t>.</w:t>
      </w:r>
      <w:r w:rsidR="00764B73" w:rsidRPr="00C33EC9">
        <w:t xml:space="preserve">  </w:t>
      </w:r>
    </w:p>
    <w:p w14:paraId="30ADEF6D" w14:textId="77777777" w:rsidR="00455DBC" w:rsidRPr="00C33EC9" w:rsidRDefault="00455DBC" w:rsidP="00FD3097">
      <w:pPr>
        <w:pStyle w:val="KHeading2"/>
        <w:numPr>
          <w:ilvl w:val="1"/>
          <w:numId w:val="33"/>
        </w:numPr>
        <w:ind w:left="1440" w:hanging="630"/>
        <w:rPr>
          <w:u w:val="single"/>
        </w:rPr>
      </w:pPr>
      <w:r w:rsidRPr="00C33EC9">
        <w:rPr>
          <w:u w:val="single"/>
        </w:rPr>
        <w:t>Severability</w:t>
      </w:r>
      <w:r w:rsidRPr="00776772">
        <w:t>.</w:t>
      </w:r>
      <w:r w:rsidR="00F0278E">
        <w:t xml:space="preserve"> </w:t>
      </w:r>
      <w:r w:rsidRPr="00C33EC9">
        <w:t>If a court deems any provision of th</w:t>
      </w:r>
      <w:r w:rsidR="00B9119C" w:rsidRPr="00C33EC9">
        <w:t>is</w:t>
      </w:r>
      <w:r w:rsidRPr="00C33EC9">
        <w:t xml:space="preserve"> </w:t>
      </w:r>
      <w:r w:rsidR="00B87CBF">
        <w:t>Agreement</w:t>
      </w:r>
      <w:r w:rsidRPr="00C33EC9">
        <w:t xml:space="preserve"> void or unenforceable, that provision shall be enforced only to the extent that it is not in violation of law or is not otherwise unenforceable and all other provisions shall remain in full force and effect.</w:t>
      </w:r>
    </w:p>
    <w:p w14:paraId="1BC6F135" w14:textId="77777777" w:rsidR="0082689B" w:rsidRPr="00C33EC9" w:rsidRDefault="00FE2C7F" w:rsidP="00FD3097">
      <w:pPr>
        <w:pStyle w:val="KHeading2"/>
        <w:numPr>
          <w:ilvl w:val="1"/>
          <w:numId w:val="33"/>
        </w:numPr>
        <w:ind w:left="1440" w:hanging="630"/>
        <w:rPr>
          <w:u w:val="single"/>
        </w:rPr>
      </w:pPr>
      <w:r w:rsidRPr="00C33EC9">
        <w:rPr>
          <w:u w:val="single"/>
        </w:rPr>
        <w:t>Headings</w:t>
      </w:r>
      <w:r w:rsidRPr="00776772">
        <w:t>.</w:t>
      </w:r>
      <w:r w:rsidR="00F0278E">
        <w:t xml:space="preserve"> </w:t>
      </w:r>
      <w:r w:rsidRPr="00C33EC9">
        <w:t xml:space="preserve">The sections and headings herein contained are for the purposes of identification </w:t>
      </w:r>
      <w:r w:rsidR="0032216A" w:rsidRPr="00C33EC9">
        <w:t>only and</w:t>
      </w:r>
      <w:r w:rsidRPr="00C33EC9">
        <w:t xml:space="preserve"> shall not be considered </w:t>
      </w:r>
      <w:r w:rsidR="00086147">
        <w:t xml:space="preserve">as controlling </w:t>
      </w:r>
      <w:r w:rsidRPr="00C33EC9">
        <w:t xml:space="preserve">in construing this </w:t>
      </w:r>
      <w:r w:rsidR="00B87CBF">
        <w:t>Agreement</w:t>
      </w:r>
      <w:r w:rsidRPr="00C33EC9">
        <w:t>.</w:t>
      </w:r>
    </w:p>
    <w:p w14:paraId="3A20321B" w14:textId="778F9FEE" w:rsidR="006A4AAC" w:rsidRPr="006A4AAC" w:rsidRDefault="00455DBC" w:rsidP="00FD3097">
      <w:pPr>
        <w:pStyle w:val="KHeading2"/>
        <w:numPr>
          <w:ilvl w:val="1"/>
          <w:numId w:val="33"/>
        </w:numPr>
        <w:ind w:left="1440" w:hanging="630"/>
        <w:rPr>
          <w:rStyle w:val="Hyperlink"/>
          <w:color w:val="auto"/>
        </w:rPr>
      </w:pPr>
      <w:r w:rsidRPr="006A4AAC">
        <w:rPr>
          <w:u w:val="single"/>
        </w:rPr>
        <w:t xml:space="preserve">Publicity; Use of </w:t>
      </w:r>
      <w:r w:rsidR="00FE2C7F" w:rsidRPr="006A4AAC">
        <w:rPr>
          <w:u w:val="single"/>
        </w:rPr>
        <w:t>Names and Logos</w:t>
      </w:r>
      <w:r w:rsidR="00FE2C7F" w:rsidRPr="00776772">
        <w:t>.</w:t>
      </w:r>
      <w:r w:rsidR="00FE2C7F" w:rsidRPr="00C33EC9">
        <w:t xml:space="preserve"> </w:t>
      </w:r>
      <w:r w:rsidR="006A4AAC">
        <w:t xml:space="preserve">Vendor may use Citizens’ name and logo in its marketing materials, website and social media to indicate that it is a participating or contracted vendor for Citizens. However, Vendor may not in any way state, imply or infer that it holds a “preferred,” “approved,” “awarded,” “selected” or otherwise special status with Citizens in any such materials. This prohibition includes, but is not limited to, the use of endorsements or quotes from Citizens officials, </w:t>
      </w:r>
      <w:proofErr w:type="gramStart"/>
      <w:r w:rsidR="006A4AAC">
        <w:t>Citizens</w:t>
      </w:r>
      <w:proofErr w:type="gramEnd"/>
      <w:r w:rsidR="006A4AAC">
        <w:t xml:space="preserve"> vendor scores, or any other Citizens-related materials that may directly or indirectly imply that Vendor enjoys a special or preferred status with Citizens. Citizens reserves the right to determine that its name and/or logo have been misused and to request that Vendor cease using its name and/or logo in any way it deems inappropriate. Failure to comply will result in </w:t>
      </w:r>
      <w:r w:rsidR="00F94F48">
        <w:t xml:space="preserve">corrective </w:t>
      </w:r>
      <w:r w:rsidR="006A4AAC">
        <w:t>action, up to an</w:t>
      </w:r>
      <w:r w:rsidR="006A4AAC" w:rsidRPr="00F94F48">
        <w:t xml:space="preserve">d including contract termination. Vendor may only use the approved Citizens logo, </w:t>
      </w:r>
      <w:r w:rsidR="00F94F48" w:rsidRPr="00F94F48">
        <w:t>whi</w:t>
      </w:r>
      <w:r w:rsidR="00B21D1C">
        <w:t>ch may be obtained by sending a</w:t>
      </w:r>
      <w:r w:rsidR="00F94F48" w:rsidRPr="00F94F48">
        <w:t xml:space="preserve"> request via email to: </w:t>
      </w:r>
      <w:hyperlink r:id="rId14" w:history="1">
        <w:r w:rsidR="00F94F48" w:rsidRPr="00EF49B3">
          <w:rPr>
            <w:rStyle w:val="Hyperlink"/>
          </w:rPr>
          <w:t>newsroom@citizensfla.com</w:t>
        </w:r>
      </w:hyperlink>
      <w:r w:rsidR="00F94F48">
        <w:t xml:space="preserve">.  </w:t>
      </w:r>
    </w:p>
    <w:p w14:paraId="002F03F7" w14:textId="77777777" w:rsidR="0082689B" w:rsidRPr="00B35134" w:rsidRDefault="00FE2C7F" w:rsidP="00FD3097">
      <w:pPr>
        <w:pStyle w:val="KHeading2"/>
        <w:numPr>
          <w:ilvl w:val="1"/>
          <w:numId w:val="33"/>
        </w:numPr>
        <w:ind w:left="1440" w:hanging="630"/>
        <w:rPr>
          <w:u w:val="single"/>
        </w:rPr>
      </w:pPr>
      <w:r w:rsidRPr="006A4AAC">
        <w:rPr>
          <w:u w:val="single"/>
        </w:rPr>
        <w:t>Waiver</w:t>
      </w:r>
      <w:r w:rsidRPr="00776772">
        <w:t>.</w:t>
      </w:r>
      <w:r w:rsidRPr="00C33EC9">
        <w:t xml:space="preserve"> The delay or failure by a </w:t>
      </w:r>
      <w:r w:rsidR="00AC2621" w:rsidRPr="00C33EC9">
        <w:t>P</w:t>
      </w:r>
      <w:r w:rsidRPr="00C33EC9">
        <w:t xml:space="preserve">arty to exercise or enforce any of its rights under this </w:t>
      </w:r>
      <w:r w:rsidR="00B87CBF">
        <w:t>Agreement</w:t>
      </w:r>
      <w:r w:rsidRPr="00C33EC9">
        <w:t xml:space="preserve"> shall not constitute or be deemed a waiver of the </w:t>
      </w:r>
      <w:r w:rsidR="00AC2621" w:rsidRPr="00C33EC9">
        <w:t>P</w:t>
      </w:r>
      <w:r w:rsidRPr="00C33EC9">
        <w:t>arty’s right thereafter to enforce those rights, nor shall any single or partial exercise of any such right preclude any other or further exercise thereof or the exercise of any other right.</w:t>
      </w:r>
    </w:p>
    <w:p w14:paraId="26B7B927" w14:textId="1EAD1B5E" w:rsidR="00B35134" w:rsidRPr="0032216A" w:rsidRDefault="003D5A4D" w:rsidP="00FD3097">
      <w:pPr>
        <w:pStyle w:val="KHeading2"/>
        <w:numPr>
          <w:ilvl w:val="1"/>
          <w:numId w:val="33"/>
        </w:numPr>
        <w:ind w:left="1440" w:hanging="630"/>
        <w:rPr>
          <w:u w:val="single"/>
        </w:rPr>
      </w:pPr>
      <w:r>
        <w:rPr>
          <w:u w:val="single"/>
        </w:rPr>
        <w:t xml:space="preserve">Public Records </w:t>
      </w:r>
      <w:r w:rsidR="00B35134" w:rsidRPr="0032216A">
        <w:rPr>
          <w:u w:val="single"/>
        </w:rPr>
        <w:t>Addendum (“Addendum”)</w:t>
      </w:r>
      <w:r w:rsidR="00B35134" w:rsidRPr="0032216A">
        <w:t>.</w:t>
      </w:r>
      <w:r w:rsidR="00B35134" w:rsidRPr="0032216A">
        <w:rPr>
          <w:b/>
        </w:rPr>
        <w:t xml:space="preserve"> </w:t>
      </w:r>
      <w:r w:rsidR="00B35134" w:rsidRPr="0032216A">
        <w:t xml:space="preserve">Vendor agrees that the Addendum attached hereto is hereby incorporated into this Agreement </w:t>
      </w:r>
      <w:proofErr w:type="gramStart"/>
      <w:r w:rsidR="00B35134" w:rsidRPr="0032216A">
        <w:t>in order to</w:t>
      </w:r>
      <w:proofErr w:type="gramEnd"/>
      <w:r w:rsidR="00B35134" w:rsidRPr="0032216A">
        <w:t xml:space="preserve"> address the public posting of this Agreement and its disclosure to third parties.      </w:t>
      </w:r>
    </w:p>
    <w:p w14:paraId="7146DD44" w14:textId="77777777" w:rsidR="0082689B" w:rsidRPr="00C33EC9" w:rsidRDefault="0082689B" w:rsidP="00FD3097">
      <w:pPr>
        <w:pStyle w:val="KHeading2"/>
        <w:numPr>
          <w:ilvl w:val="1"/>
          <w:numId w:val="33"/>
        </w:numPr>
        <w:ind w:left="1440" w:hanging="630"/>
        <w:rPr>
          <w:u w:val="single"/>
        </w:rPr>
      </w:pPr>
      <w:r w:rsidRPr="00C33EC9">
        <w:rPr>
          <w:u w:val="single"/>
        </w:rPr>
        <w:t>Entire Agreement</w:t>
      </w:r>
      <w:r w:rsidRPr="00776772">
        <w:t>.</w:t>
      </w:r>
      <w:r w:rsidRPr="00C33EC9">
        <w:t xml:space="preserve"> This </w:t>
      </w:r>
      <w:r w:rsidR="00B87CBF">
        <w:t>Agreement</w:t>
      </w:r>
      <w:r w:rsidRPr="00C33EC9">
        <w:t xml:space="preserve">, and </w:t>
      </w:r>
      <w:r w:rsidR="006841E0" w:rsidRPr="00C33EC9">
        <w:t xml:space="preserve">any </w:t>
      </w:r>
      <w:r w:rsidRPr="00C33EC9">
        <w:t xml:space="preserve">exhibits, schedules and attachments hereto, </w:t>
      </w:r>
      <w:r w:rsidR="006841E0" w:rsidRPr="00C33EC9">
        <w:t>set forth</w:t>
      </w:r>
      <w:r w:rsidRPr="00C33EC9">
        <w:t xml:space="preserve"> the entire agreement and understanding of the </w:t>
      </w:r>
      <w:r w:rsidR="00AC2621" w:rsidRPr="00C33EC9">
        <w:t>P</w:t>
      </w:r>
      <w:r w:rsidRPr="00C33EC9">
        <w:t>arties with respect to the subject matter hereof, and supersede</w:t>
      </w:r>
      <w:r w:rsidR="006841E0" w:rsidRPr="00C33EC9">
        <w:t>s</w:t>
      </w:r>
      <w:r w:rsidRPr="00C33EC9">
        <w:t xml:space="preserve"> any prior or contemporaneous </w:t>
      </w:r>
      <w:r w:rsidR="00BA72C9">
        <w:t xml:space="preserve">proposals, </w:t>
      </w:r>
      <w:r w:rsidRPr="00C33EC9">
        <w:t xml:space="preserve">agreements or understandings with respect to the </w:t>
      </w:r>
      <w:r w:rsidRPr="00C33EC9">
        <w:lastRenderedPageBreak/>
        <w:t>subject matter hereof.</w:t>
      </w:r>
      <w:r w:rsidR="00F0278E">
        <w:t xml:space="preserve"> </w:t>
      </w:r>
    </w:p>
    <w:p w14:paraId="46A36899" w14:textId="77777777" w:rsidR="0082689B" w:rsidRPr="00C33EC9" w:rsidRDefault="009D20EE" w:rsidP="00FD3097">
      <w:pPr>
        <w:pStyle w:val="KHeading2"/>
        <w:numPr>
          <w:ilvl w:val="1"/>
          <w:numId w:val="33"/>
        </w:numPr>
        <w:ind w:left="1440" w:hanging="630"/>
        <w:rPr>
          <w:u w:val="single"/>
        </w:rPr>
      </w:pPr>
      <w:r w:rsidRPr="00C33EC9">
        <w:rPr>
          <w:u w:val="single"/>
        </w:rPr>
        <w:t>Modification of Terms</w:t>
      </w:r>
      <w:r w:rsidR="00F0278E">
        <w:t xml:space="preserve">. </w:t>
      </w:r>
      <w:r w:rsidR="003E118B">
        <w:t>Except as otherwise provided for herein, t</w:t>
      </w:r>
      <w:r w:rsidRPr="00C33EC9">
        <w:t xml:space="preserve">his </w:t>
      </w:r>
      <w:r w:rsidR="00B87CBF">
        <w:t>Agreement</w:t>
      </w:r>
      <w:r w:rsidRPr="00C33EC9">
        <w:t xml:space="preserve"> may only be modified or amended upon</w:t>
      </w:r>
      <w:r w:rsidR="0021251E">
        <w:t xml:space="preserve"> a</w:t>
      </w:r>
      <w:r w:rsidRPr="00C33EC9">
        <w:t xml:space="preserve"> mutual written contract</w:t>
      </w:r>
      <w:r w:rsidR="0021251E">
        <w:t xml:space="preserve"> amendment </w:t>
      </w:r>
      <w:r w:rsidR="0021251E" w:rsidRPr="006635EE">
        <w:t>signed by</w:t>
      </w:r>
      <w:r w:rsidRPr="00C33EC9">
        <w:t xml:space="preserve"> Citizens and Vendor</w:t>
      </w:r>
      <w:r w:rsidR="00377F80" w:rsidRPr="00C33EC9">
        <w:t xml:space="preserve"> or as otherwise permitted by this </w:t>
      </w:r>
      <w:r w:rsidR="00B87CBF">
        <w:t>Agreement</w:t>
      </w:r>
      <w:r w:rsidR="00F0278E">
        <w:t xml:space="preserve">. </w:t>
      </w:r>
      <w:r w:rsidRPr="00C33EC9">
        <w:t>Vendor may not unilaterally modify the terms of th</w:t>
      </w:r>
      <w:r w:rsidR="00377F80" w:rsidRPr="00C33EC9">
        <w:t>is</w:t>
      </w:r>
      <w:r w:rsidRPr="00C33EC9">
        <w:t xml:space="preserve"> </w:t>
      </w:r>
      <w:r w:rsidR="00B87CBF">
        <w:t>Agreement</w:t>
      </w:r>
      <w:r w:rsidRPr="00C33EC9">
        <w:t xml:space="preserve"> </w:t>
      </w:r>
      <w:r w:rsidR="00377F80" w:rsidRPr="00C33EC9">
        <w:t xml:space="preserve">in any manner such as </w:t>
      </w:r>
      <w:r w:rsidRPr="00C33EC9">
        <w:t xml:space="preserve">by affixing additional terms to </w:t>
      </w:r>
      <w:r w:rsidR="00A80C5C" w:rsidRPr="00C33EC9">
        <w:t>a</w:t>
      </w:r>
      <w:r w:rsidR="0050678A" w:rsidRPr="00C33EC9">
        <w:t>ny</w:t>
      </w:r>
      <w:r w:rsidR="00A80C5C" w:rsidRPr="00C33EC9">
        <w:t xml:space="preserve"> </w:t>
      </w:r>
      <w:r w:rsidR="00D12696" w:rsidRPr="00C33EC9">
        <w:t>Deliverable</w:t>
      </w:r>
      <w:r w:rsidRPr="00C33EC9">
        <w:t xml:space="preserve"> (e.g., attachment or inclusion of standard preprinted forms, product literature, “shrink wrap” </w:t>
      </w:r>
      <w:r w:rsidR="00377F80" w:rsidRPr="00C33EC9">
        <w:t xml:space="preserve">or “click through” </w:t>
      </w:r>
      <w:r w:rsidRPr="00C33EC9">
        <w:t>terms, whether written or electronic) or by incorporating such terms onto Vendor’s order or fiscal forms or other documents forwarded by Vendor for payment</w:t>
      </w:r>
      <w:r w:rsidR="00377F80" w:rsidRPr="00C33EC9">
        <w:t xml:space="preserve"> and any such </w:t>
      </w:r>
      <w:r w:rsidR="00086147">
        <w:t>terms</w:t>
      </w:r>
      <w:r w:rsidR="00086147" w:rsidRPr="00C33EC9">
        <w:t xml:space="preserve"> </w:t>
      </w:r>
      <w:r w:rsidR="00377F80" w:rsidRPr="00C33EC9">
        <w:t xml:space="preserve">shall have no force or effect upon Citizens or this </w:t>
      </w:r>
      <w:r w:rsidR="00B87CBF">
        <w:t>Agreement</w:t>
      </w:r>
      <w:r w:rsidRPr="00C33EC9">
        <w:t xml:space="preserve">.  Citizens' acceptance of </w:t>
      </w:r>
      <w:r w:rsidR="00377F80" w:rsidRPr="00C33EC9">
        <w:t xml:space="preserve">any </w:t>
      </w:r>
      <w:r w:rsidR="00A80C5C" w:rsidRPr="00C33EC9">
        <w:t>Service</w:t>
      </w:r>
      <w:r w:rsidRPr="00C33EC9">
        <w:t xml:space="preserve"> or processing of documentation on forms furnished by Vendor for approval or payment shall not constitute acceptance of </w:t>
      </w:r>
      <w:r w:rsidR="00377F80" w:rsidRPr="00C33EC9">
        <w:t>any</w:t>
      </w:r>
      <w:r w:rsidRPr="00C33EC9">
        <w:t xml:space="preserve"> proposed modification to terms and conditions</w:t>
      </w:r>
      <w:r w:rsidR="00377F80" w:rsidRPr="00C33EC9">
        <w:t xml:space="preserve"> or any conflicting terms and conditions</w:t>
      </w:r>
      <w:r w:rsidRPr="00C33EC9">
        <w:t>.</w:t>
      </w:r>
    </w:p>
    <w:p w14:paraId="05F088D5" w14:textId="77777777" w:rsidR="0082689B" w:rsidRPr="00C33EC9" w:rsidRDefault="00FE2C7F" w:rsidP="00FD3097">
      <w:pPr>
        <w:pStyle w:val="KHeading2"/>
        <w:numPr>
          <w:ilvl w:val="1"/>
          <w:numId w:val="33"/>
        </w:numPr>
        <w:ind w:left="1440" w:hanging="630"/>
        <w:rPr>
          <w:u w:val="single"/>
        </w:rPr>
      </w:pPr>
      <w:r w:rsidRPr="00C33EC9">
        <w:rPr>
          <w:u w:val="single"/>
        </w:rPr>
        <w:t>Assign</w:t>
      </w:r>
      <w:r w:rsidR="00F73C8F" w:rsidRPr="00C33EC9">
        <w:rPr>
          <w:u w:val="single"/>
        </w:rPr>
        <w:t>ment</w:t>
      </w:r>
      <w:r w:rsidRPr="00C33EC9">
        <w:rPr>
          <w:u w:val="single"/>
        </w:rPr>
        <w:t>s</w:t>
      </w:r>
      <w:r w:rsidRPr="00776772">
        <w:t>.</w:t>
      </w:r>
      <w:r w:rsidR="00F0278E">
        <w:t xml:space="preserve"> </w:t>
      </w:r>
      <w:r w:rsidRPr="00C33EC9">
        <w:t xml:space="preserve">This </w:t>
      </w:r>
      <w:r w:rsidR="00B87CBF">
        <w:t>Agreement</w:t>
      </w:r>
      <w:r w:rsidRPr="00C33EC9">
        <w:t xml:space="preserve"> shall inure to the benefit of, and be binding upon, the successors and assigns of </w:t>
      </w:r>
      <w:r w:rsidR="00AC2621" w:rsidRPr="00C33EC9">
        <w:t>each Party</w:t>
      </w:r>
      <w:r w:rsidRPr="00C33EC9">
        <w:t xml:space="preserve">, but only as permitted under this </w:t>
      </w:r>
      <w:r w:rsidR="00B87CBF">
        <w:t>Agreement</w:t>
      </w:r>
      <w:r w:rsidRPr="00C33EC9">
        <w:t>.</w:t>
      </w:r>
      <w:r w:rsidR="00F0278E">
        <w:t xml:space="preserve"> </w:t>
      </w:r>
      <w:r w:rsidR="00F73C8F" w:rsidRPr="00C33EC9">
        <w:t xml:space="preserve">Each </w:t>
      </w:r>
      <w:r w:rsidR="0021251E">
        <w:t>P</w:t>
      </w:r>
      <w:r w:rsidR="00F73C8F" w:rsidRPr="00C33EC9">
        <w:t xml:space="preserve">arty binds itself and its respective successors and assigns in all respects to </w:t>
      </w:r>
      <w:proofErr w:type="gramStart"/>
      <w:r w:rsidR="00F73C8F" w:rsidRPr="00C33EC9">
        <w:t>all of</w:t>
      </w:r>
      <w:proofErr w:type="gramEnd"/>
      <w:r w:rsidR="00F73C8F" w:rsidRPr="00C33EC9">
        <w:t xml:space="preserve"> the terms, conditions, covenants and provisions of th</w:t>
      </w:r>
      <w:r w:rsidR="006B3DB4" w:rsidRPr="00C33EC9">
        <w:t>is</w:t>
      </w:r>
      <w:r w:rsidR="00F73C8F" w:rsidRPr="00C33EC9">
        <w:t xml:space="preserve"> </w:t>
      </w:r>
      <w:r w:rsidR="00B87CBF">
        <w:t>Agreement</w:t>
      </w:r>
      <w:r w:rsidR="00F0278E">
        <w:t xml:space="preserve">. </w:t>
      </w:r>
      <w:r w:rsidR="00F73C8F" w:rsidRPr="00C33EC9">
        <w:t>Vendor shall not sell, assign or transfer any of its rights (including rights to payment), duties or obligations under th</w:t>
      </w:r>
      <w:r w:rsidR="00600F06" w:rsidRPr="00C33EC9">
        <w:t>is</w:t>
      </w:r>
      <w:r w:rsidR="00F73C8F" w:rsidRPr="00C33EC9">
        <w:t xml:space="preserve"> </w:t>
      </w:r>
      <w:r w:rsidR="00B87CBF">
        <w:t>Agreement</w:t>
      </w:r>
      <w:r w:rsidR="00F73C8F" w:rsidRPr="00C33EC9">
        <w:t xml:space="preserve"> without the prior written consent of Citizens. In the event of any assignment, Vendor shall remain liable for performance of th</w:t>
      </w:r>
      <w:r w:rsidR="00600F06" w:rsidRPr="00C33EC9">
        <w:t>is</w:t>
      </w:r>
      <w:r w:rsidR="00F73C8F" w:rsidRPr="00C33EC9">
        <w:t xml:space="preserve"> </w:t>
      </w:r>
      <w:r w:rsidR="00B87CBF">
        <w:t>Agreement</w:t>
      </w:r>
      <w:r w:rsidR="00F73C8F" w:rsidRPr="00C33EC9">
        <w:t xml:space="preserve"> unless Citizens expressly waives such liability. Citizens may assign th</w:t>
      </w:r>
      <w:r w:rsidR="00600F06" w:rsidRPr="00C33EC9">
        <w:t>is</w:t>
      </w:r>
      <w:r w:rsidR="00F73C8F" w:rsidRPr="00C33EC9">
        <w:t xml:space="preserve"> </w:t>
      </w:r>
      <w:r w:rsidR="00B87CBF">
        <w:t>Agreement</w:t>
      </w:r>
      <w:r w:rsidR="00F73C8F" w:rsidRPr="00C33EC9">
        <w:t xml:space="preserve"> with prior written notice to Vendor o</w:t>
      </w:r>
      <w:r w:rsidR="00F0278E">
        <w:t xml:space="preserve">f its intent to do so. </w:t>
      </w:r>
      <w:r w:rsidR="00F73C8F" w:rsidRPr="00C33EC9">
        <w:t>Nothing herein shall be construed as creating any personal liability on the part of any officer, employee or agent of Citizens.</w:t>
      </w:r>
    </w:p>
    <w:p w14:paraId="77BDFF49" w14:textId="77777777" w:rsidR="00F73C8F" w:rsidRPr="00C33EC9" w:rsidRDefault="00F73C8F" w:rsidP="00FD3097">
      <w:pPr>
        <w:pStyle w:val="KHeading2"/>
        <w:numPr>
          <w:ilvl w:val="1"/>
          <w:numId w:val="33"/>
        </w:numPr>
        <w:ind w:left="1440" w:hanging="630"/>
        <w:rPr>
          <w:u w:val="single"/>
        </w:rPr>
      </w:pPr>
      <w:r w:rsidRPr="00C33EC9">
        <w:rPr>
          <w:u w:val="single"/>
        </w:rPr>
        <w:t>Notice and Approval of Changes in Ownership</w:t>
      </w:r>
      <w:r w:rsidR="00F0278E">
        <w:t xml:space="preserve">. </w:t>
      </w:r>
      <w:r w:rsidRPr="00C33EC9">
        <w:t>Because the award of th</w:t>
      </w:r>
      <w:r w:rsidR="00CD002A" w:rsidRPr="00C33EC9">
        <w:t>is</w:t>
      </w:r>
      <w:r w:rsidRPr="00C33EC9">
        <w:t xml:space="preserve"> </w:t>
      </w:r>
      <w:r w:rsidR="00B87CBF">
        <w:t>Agreement</w:t>
      </w:r>
      <w:r w:rsidRPr="00C33EC9">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t xml:space="preserve">hheld or unreasonably delayed. </w:t>
      </w:r>
      <w:r w:rsidRPr="00C33EC9">
        <w:t>By execution of th</w:t>
      </w:r>
      <w:r w:rsidR="00600F06" w:rsidRPr="00C33EC9">
        <w:t>is</w:t>
      </w:r>
      <w:r w:rsidRPr="00C33EC9">
        <w:t xml:space="preserve"> </w:t>
      </w:r>
      <w:r w:rsidR="00B87CBF">
        <w:t>Agreement</w:t>
      </w:r>
      <w:r w:rsidRPr="00C33EC9">
        <w:t>, Vendor represents that it has no knowledge of any intent to transfer a s</w:t>
      </w:r>
      <w:r w:rsidR="00F0278E">
        <w:t xml:space="preserve">ubstantial interest in Vendor. </w:t>
      </w:r>
      <w:r w:rsidRPr="00C33EC9">
        <w:t>A substantial interest shall mean at least</w:t>
      </w:r>
      <w:r w:rsidR="00600F06" w:rsidRPr="00C33EC9">
        <w:t xml:space="preserve"> twenty-five percent</w:t>
      </w:r>
      <w:r w:rsidRPr="00C33EC9">
        <w:t xml:space="preserve"> </w:t>
      </w:r>
      <w:r w:rsidR="00600F06" w:rsidRPr="00C33EC9">
        <w:t>(</w:t>
      </w:r>
      <w:r w:rsidRPr="00C33EC9">
        <w:t>25%</w:t>
      </w:r>
      <w:r w:rsidR="00600F06" w:rsidRPr="00C33EC9">
        <w:t>)</w:t>
      </w:r>
      <w:r w:rsidRPr="00C33EC9">
        <w:t xml:space="preserve"> of the voting shares </w:t>
      </w:r>
      <w:r w:rsidR="00CD002A" w:rsidRPr="00C33EC9">
        <w:t>or control over</w:t>
      </w:r>
      <w:r w:rsidR="00F0278E">
        <w:t xml:space="preserve"> Vendor. </w:t>
      </w:r>
      <w:r w:rsidRPr="00C33EC9">
        <w:t xml:space="preserve">This </w:t>
      </w:r>
      <w:r w:rsidR="00AF24F5">
        <w:t>S</w:t>
      </w:r>
      <w:r w:rsidRPr="00C33EC9">
        <w:t>ection shall not apply to</w:t>
      </w:r>
      <w:r w:rsidR="003A28A7" w:rsidRPr="00C33EC9">
        <w:t>:</w:t>
      </w:r>
      <w:r w:rsidRPr="00C33EC9">
        <w:t xml:space="preserve"> (</w:t>
      </w:r>
      <w:r w:rsidR="003A28A7" w:rsidRPr="00C33EC9">
        <w:t>a</w:t>
      </w:r>
      <w:r w:rsidRPr="00C33EC9">
        <w:t>) transfers occurring upon the incapacitation or death of an owner; (</w:t>
      </w:r>
      <w:r w:rsidR="003A28A7" w:rsidRPr="00C33EC9">
        <w:t>b</w:t>
      </w:r>
      <w:r w:rsidRPr="00C33EC9">
        <w:t xml:space="preserve">) transfers associated with an initial public offering on </w:t>
      </w:r>
      <w:r w:rsidR="00CD002A" w:rsidRPr="00C33EC9">
        <w:t>a major stock exchange</w:t>
      </w:r>
      <w:r w:rsidRPr="00C33EC9">
        <w:t xml:space="preserve">; </w:t>
      </w:r>
      <w:proofErr w:type="gramStart"/>
      <w:r w:rsidRPr="00C33EC9">
        <w:t>or</w:t>
      </w:r>
      <w:r w:rsidR="00CF75CB">
        <w:t>,</w:t>
      </w:r>
      <w:proofErr w:type="gramEnd"/>
      <w:r w:rsidRPr="00C33EC9">
        <w:t xml:space="preserve"> (</w:t>
      </w:r>
      <w:r w:rsidR="003A28A7" w:rsidRPr="00C33EC9">
        <w:t>c</w:t>
      </w:r>
      <w:r w:rsidRPr="00C33EC9">
        <w:t xml:space="preserve">) transfers to a company whose stock is publicly traded on </w:t>
      </w:r>
      <w:r w:rsidR="00CD002A" w:rsidRPr="00C33EC9">
        <w:t>a major stock exchange</w:t>
      </w:r>
      <w:r w:rsidRPr="00C33EC9">
        <w:t>.</w:t>
      </w:r>
    </w:p>
    <w:p w14:paraId="4EF77E4B" w14:textId="77777777" w:rsidR="003C7975" w:rsidRPr="00C33EC9" w:rsidRDefault="002D5934" w:rsidP="00FD3097">
      <w:pPr>
        <w:pStyle w:val="KHeading2"/>
        <w:numPr>
          <w:ilvl w:val="1"/>
          <w:numId w:val="33"/>
        </w:numPr>
        <w:ind w:left="1440" w:hanging="630"/>
        <w:rPr>
          <w:u w:val="single"/>
        </w:rPr>
      </w:pPr>
      <w:r w:rsidRPr="00C33EC9">
        <w:rPr>
          <w:u w:val="single"/>
        </w:rPr>
        <w:t>Assignment of Antitrust Clai</w:t>
      </w:r>
      <w:r w:rsidRPr="00776772">
        <w:rPr>
          <w:u w:val="single"/>
        </w:rPr>
        <w:t>ms</w:t>
      </w:r>
      <w:r w:rsidR="00F0278E">
        <w:t xml:space="preserve">. </w:t>
      </w:r>
      <w:r w:rsidRPr="00C33EC9">
        <w:t>Vendor and Citizens recognize that in actual economic practice, overcharges resulting from antitrust violations are usually b</w:t>
      </w:r>
      <w:r w:rsidR="00F0278E">
        <w:t xml:space="preserve">orne by the ultimate consumer. </w:t>
      </w:r>
      <w:r w:rsidRPr="00C33EC9">
        <w:t xml:space="preserve">Therefore, Vendor hereby assigns to Citizens </w:t>
      </w:r>
      <w:proofErr w:type="gramStart"/>
      <w:r w:rsidRPr="00C33EC9">
        <w:t>any and all</w:t>
      </w:r>
      <w:proofErr w:type="gramEnd"/>
      <w:r w:rsidRPr="00C33EC9">
        <w:t xml:space="preserve"> claims under the antitrust laws of Florida or the United States for overcharges</w:t>
      </w:r>
      <w:r w:rsidR="00776772">
        <w:t xml:space="preserve"> incurred</w:t>
      </w:r>
      <w:r w:rsidRPr="00C33EC9">
        <w:t xml:space="preserve"> in connection with th</w:t>
      </w:r>
      <w:r w:rsidR="00600F06" w:rsidRPr="00C33EC9">
        <w:t>is</w:t>
      </w:r>
      <w:r w:rsidRPr="00C33EC9">
        <w:t xml:space="preserve"> </w:t>
      </w:r>
      <w:r w:rsidR="00B87CBF">
        <w:t>Agreement</w:t>
      </w:r>
      <w:r w:rsidRPr="00C33EC9">
        <w:t>.</w:t>
      </w:r>
      <w:r w:rsidR="003C7975" w:rsidRPr="00C33EC9" w:rsidDel="003A237F">
        <w:rPr>
          <w:u w:val="single"/>
        </w:rPr>
        <w:t xml:space="preserve"> </w:t>
      </w:r>
    </w:p>
    <w:p w14:paraId="07B4D6F2" w14:textId="76B0FBD1" w:rsidR="00594FEC" w:rsidRPr="00765327" w:rsidRDefault="00594FEC" w:rsidP="00FD3097">
      <w:pPr>
        <w:pStyle w:val="KHeading2"/>
        <w:numPr>
          <w:ilvl w:val="1"/>
          <w:numId w:val="33"/>
        </w:numPr>
        <w:ind w:left="1440" w:hanging="630"/>
      </w:pPr>
      <w:r w:rsidRPr="00765327">
        <w:rPr>
          <w:u w:val="single"/>
        </w:rPr>
        <w:t>Force Majeure</w:t>
      </w:r>
      <w:r w:rsidRPr="00765327">
        <w:t xml:space="preserve">. Neither Party shall be responsible for delays or disruptions in performance if the cause of the delay or disruption was beyond that Party’s reasonable control (or the reasonable control of its employees, subcontractors, or agents) to the extent not occasioned by the fault or negligence of the delayed or disrupted </w:t>
      </w:r>
      <w:r w:rsidR="006C73A0">
        <w:t>P</w:t>
      </w:r>
      <w:r w:rsidR="006C73A0" w:rsidRPr="00765327">
        <w:t>arty</w:t>
      </w:r>
      <w:r w:rsidRPr="00765327">
        <w:t xml:space="preserve">. In no case shall Vendor’s labor matters, such as strikes or availability of subcontractors, if any, be considered a force majeure event.  Further, this Section may not be invoked to excuse or delay </w:t>
      </w:r>
      <w:r w:rsidRPr="00024D3B">
        <w:t>Vendor’s compliance with its obligations to protect Citizens Confidential Information</w:t>
      </w:r>
      <w:r w:rsidRPr="00765327">
        <w:t xml:space="preserve">. To be excused from delays or disruptions hereunder, Vendor must promptly notify Citizens in writing of the </w:t>
      </w:r>
      <w:r w:rsidRPr="00765327">
        <w:lastRenderedPageBreak/>
        <w:t>delay or disruption. If the delay or disruption is justified, as solely determined by Citizen, Citizens will give Vendor a reasonable extension of time to perform; provided, however, that Citizens may elect to terminate this Agreement in whole or in part if Citizens determines, in its sole judgment, that such a delay or disruption will significantly impair the value of this Agreement to Citizens. 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p>
    <w:p w14:paraId="3FA6B145" w14:textId="77777777" w:rsidR="00594FEC" w:rsidRPr="00765327"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765327">
        <w:rPr>
          <w:rFonts w:ascii="Arial" w:hAnsi="Arial" w:cs="Arial"/>
          <w:bCs/>
          <w:sz w:val="22"/>
          <w:szCs w:val="22"/>
        </w:rPr>
        <w:t xml:space="preserve">Because of the nature of Citizens’ business, Citizens requires that Vendor take every reasonable measure to avoid or minimize any delay or disruption under this Section, including the timely activation of Vendor’s business continuity and disaster recovery plans. Where Vendor fails to undertake such efforts, the delay or disruption shall be included in the determination of any service level achievement.  </w:t>
      </w:r>
    </w:p>
    <w:p w14:paraId="78EB761C" w14:textId="77777777" w:rsidR="00594FEC" w:rsidRPr="00765327"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765327">
        <w:rPr>
          <w:rFonts w:ascii="Arial" w:hAnsi="Arial" w:cs="Arial"/>
          <w:bCs/>
          <w:sz w:val="22"/>
          <w:szCs w:val="22"/>
        </w:rPr>
        <w:t xml:space="preserve">If a </w:t>
      </w:r>
      <w:r w:rsidR="00425943" w:rsidRPr="00765327">
        <w:rPr>
          <w:rFonts w:ascii="Arial" w:hAnsi="Arial" w:cs="Arial"/>
          <w:bCs/>
          <w:sz w:val="22"/>
          <w:szCs w:val="22"/>
        </w:rPr>
        <w:t>f</w:t>
      </w:r>
      <w:r w:rsidRPr="00765327">
        <w:rPr>
          <w:rFonts w:ascii="Arial" w:hAnsi="Arial" w:cs="Arial"/>
          <w:bCs/>
          <w:sz w:val="22"/>
          <w:szCs w:val="22"/>
        </w:rPr>
        <w:t xml:space="preserve">orce </w:t>
      </w:r>
      <w:r w:rsidR="00425943" w:rsidRPr="00765327">
        <w:rPr>
          <w:rFonts w:ascii="Arial" w:hAnsi="Arial" w:cs="Arial"/>
          <w:bCs/>
          <w:sz w:val="22"/>
          <w:szCs w:val="22"/>
        </w:rPr>
        <w:t>m</w:t>
      </w:r>
      <w:r w:rsidRPr="00765327">
        <w:rPr>
          <w:rFonts w:ascii="Arial" w:hAnsi="Arial" w:cs="Arial"/>
          <w:bCs/>
          <w:sz w:val="22"/>
          <w:szCs w:val="22"/>
        </w:rPr>
        <w:t>ajeure event results in a partial reduction in Vendor’s capacity to serve its clients, Vendor agrees that Citizens will receive the same or better priority as Vendor’s other clients with respect to the allocation of Vendor’s resources.</w:t>
      </w:r>
    </w:p>
    <w:p w14:paraId="7C1F0C66" w14:textId="77777777" w:rsidR="009D20EE" w:rsidRPr="00C33EC9" w:rsidRDefault="009D20EE" w:rsidP="00FD3097">
      <w:pPr>
        <w:pStyle w:val="KHeading2"/>
        <w:numPr>
          <w:ilvl w:val="1"/>
          <w:numId w:val="33"/>
        </w:numPr>
        <w:ind w:left="1440" w:hanging="630"/>
      </w:pPr>
      <w:r w:rsidRPr="00C33EC9">
        <w:rPr>
          <w:u w:val="single"/>
        </w:rPr>
        <w:t>Execution in Counterparts</w:t>
      </w:r>
      <w:r w:rsidR="00F0278E">
        <w:t xml:space="preserve">. </w:t>
      </w:r>
      <w:r w:rsidRPr="00C33EC9">
        <w:t xml:space="preserve">This </w:t>
      </w:r>
      <w:r w:rsidR="00B87CBF">
        <w:t>Agreement</w:t>
      </w:r>
      <w:r w:rsidRPr="00C33EC9">
        <w:t xml:space="preserve"> may be executed in counterparts, each of which shall be </w:t>
      </w:r>
      <w:r w:rsidR="004F2AA4" w:rsidRPr="00C33EC9">
        <w:t xml:space="preserve">deemed </w:t>
      </w:r>
      <w:r w:rsidRPr="00C33EC9">
        <w:t xml:space="preserve">an original, and all of which </w:t>
      </w:r>
      <w:r w:rsidR="004F2AA4" w:rsidRPr="00C33EC9">
        <w:t xml:space="preserve">together </w:t>
      </w:r>
      <w:r w:rsidRPr="00C33EC9">
        <w:t xml:space="preserve">shall constitute but one and the same </w:t>
      </w:r>
      <w:r w:rsidR="00B87CBF">
        <w:t>Agreement</w:t>
      </w:r>
      <w:r w:rsidRPr="00C33EC9">
        <w:t>.</w:t>
      </w:r>
      <w:r w:rsidR="00F0278E">
        <w:t xml:space="preserve"> </w:t>
      </w:r>
      <w:r w:rsidR="004F2AA4" w:rsidRPr="00C33EC9">
        <w:t xml:space="preserve">The Parties agree that a </w:t>
      </w:r>
      <w:r w:rsidR="00086147">
        <w:t>faxed or scanned</w:t>
      </w:r>
      <w:r w:rsidR="00086147" w:rsidRPr="00C33EC9">
        <w:t xml:space="preserve"> </w:t>
      </w:r>
      <w:r w:rsidR="004F2AA4" w:rsidRPr="00C33EC9">
        <w:t>signature may substitute for and have the same legal effect as the original signature.</w:t>
      </w:r>
    </w:p>
    <w:p w14:paraId="4E2BAB8D" w14:textId="290E4992" w:rsidR="00E00C09" w:rsidRPr="00C33EC9" w:rsidRDefault="00E00C09" w:rsidP="00460CFD">
      <w:pPr>
        <w:pStyle w:val="BodyText"/>
        <w:spacing w:before="240"/>
        <w:jc w:val="center"/>
        <w:rPr>
          <w:rFonts w:ascii="Arial" w:hAnsi="Arial" w:cs="Arial"/>
          <w:sz w:val="22"/>
          <w:szCs w:val="22"/>
        </w:rPr>
      </w:pPr>
      <w:r w:rsidRPr="00C33EC9">
        <w:rPr>
          <w:rFonts w:ascii="Arial" w:hAnsi="Arial" w:cs="Arial"/>
          <w:b/>
          <w:i/>
          <w:sz w:val="22"/>
          <w:szCs w:val="22"/>
        </w:rPr>
        <w:t>[Signature Page Follows]</w:t>
      </w:r>
      <w:r w:rsidR="00276AB9">
        <w:rPr>
          <w:rFonts w:ascii="Arial" w:hAnsi="Arial" w:cs="Arial"/>
          <w:b/>
          <w:i/>
          <w:sz w:val="22"/>
          <w:szCs w:val="22"/>
        </w:rPr>
        <w:t xml:space="preserve">  </w:t>
      </w:r>
      <w:r w:rsidRPr="00C33EC9">
        <w:rPr>
          <w:rFonts w:ascii="Arial" w:hAnsi="Arial" w:cs="Arial"/>
          <w:sz w:val="22"/>
          <w:szCs w:val="22"/>
        </w:rPr>
        <w:br w:type="page"/>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1098"/>
      </w:tblGrid>
      <w:tr w:rsidR="009935A0" w14:paraId="46D9C0F6" w14:textId="77777777" w:rsidTr="001B7BF8">
        <w:tc>
          <w:tcPr>
            <w:tcW w:w="8352" w:type="dxa"/>
          </w:tcPr>
          <w:p w14:paraId="7C611BDB" w14:textId="77777777" w:rsidR="009935A0" w:rsidRPr="009F43CA" w:rsidRDefault="009935A0" w:rsidP="007A71C1">
            <w:pPr>
              <w:pStyle w:val="BodyText"/>
              <w:rPr>
                <w:rFonts w:ascii="Arial" w:hAnsi="Arial" w:cs="Arial"/>
                <w:sz w:val="21"/>
                <w:szCs w:val="21"/>
              </w:rPr>
            </w:pPr>
          </w:p>
        </w:tc>
        <w:tc>
          <w:tcPr>
            <w:tcW w:w="1098" w:type="dxa"/>
          </w:tcPr>
          <w:p w14:paraId="3476A662" w14:textId="77777777" w:rsidR="009935A0" w:rsidRDefault="009935A0" w:rsidP="00CB2775">
            <w:pPr>
              <w:pStyle w:val="BodyText"/>
              <w:jc w:val="both"/>
              <w:rPr>
                <w:rFonts w:ascii="Arial" w:hAnsi="Arial" w:cs="Arial"/>
                <w:b/>
                <w:caps/>
                <w:sz w:val="22"/>
                <w:szCs w:val="22"/>
              </w:rPr>
            </w:pPr>
          </w:p>
        </w:tc>
      </w:tr>
    </w:tbl>
    <w:p w14:paraId="2ACC8286" w14:textId="77777777" w:rsidR="00CB2775" w:rsidRPr="00C33EC9" w:rsidRDefault="00CB2775" w:rsidP="00CB2775">
      <w:pPr>
        <w:pStyle w:val="BodyText"/>
        <w:jc w:val="both"/>
        <w:rPr>
          <w:rFonts w:ascii="Arial" w:hAnsi="Arial" w:cs="Arial"/>
          <w:sz w:val="22"/>
          <w:szCs w:val="22"/>
        </w:rPr>
      </w:pPr>
      <w:r w:rsidRPr="00C33EC9">
        <w:rPr>
          <w:rFonts w:ascii="Arial" w:hAnsi="Arial" w:cs="Arial"/>
          <w:b/>
          <w:sz w:val="22"/>
          <w:szCs w:val="22"/>
        </w:rPr>
        <w:t>IN WITNESS WHEREOF</w:t>
      </w:r>
      <w:r w:rsidRPr="00C33EC9">
        <w:rPr>
          <w:rFonts w:ascii="Arial" w:hAnsi="Arial" w:cs="Arial"/>
          <w:sz w:val="22"/>
          <w:szCs w:val="22"/>
        </w:rPr>
        <w:t xml:space="preserve">, this </w:t>
      </w:r>
      <w:r w:rsidR="00B87CBF">
        <w:rPr>
          <w:rFonts w:ascii="Arial" w:hAnsi="Arial" w:cs="Arial"/>
          <w:sz w:val="22"/>
          <w:szCs w:val="22"/>
        </w:rPr>
        <w:t>Agreement</w:t>
      </w:r>
      <w:r w:rsidRPr="00C33EC9">
        <w:rPr>
          <w:rFonts w:ascii="Arial" w:hAnsi="Arial" w:cs="Arial"/>
          <w:sz w:val="22"/>
          <w:szCs w:val="22"/>
        </w:rPr>
        <w:t xml:space="preserve"> has been duly executed by authorized representatives of the Parties.</w:t>
      </w:r>
    </w:p>
    <w:tbl>
      <w:tblPr>
        <w:tblW w:w="10368" w:type="dxa"/>
        <w:tblLayout w:type="fixed"/>
        <w:tblLook w:val="01E0" w:firstRow="1" w:lastRow="1" w:firstColumn="1" w:lastColumn="1" w:noHBand="0" w:noVBand="0"/>
      </w:tblPr>
      <w:tblGrid>
        <w:gridCol w:w="4788"/>
        <w:gridCol w:w="792"/>
        <w:gridCol w:w="4788"/>
      </w:tblGrid>
      <w:tr w:rsidR="00CB2775" w:rsidRPr="000D13DE" w14:paraId="373713B1" w14:textId="77777777" w:rsidTr="00776772">
        <w:tc>
          <w:tcPr>
            <w:tcW w:w="4788" w:type="dxa"/>
          </w:tcPr>
          <w:p w14:paraId="02B80A67" w14:textId="77777777" w:rsidR="00CB2775" w:rsidRPr="000D13DE" w:rsidRDefault="00CB2775" w:rsidP="00BF3C8A">
            <w:pPr>
              <w:tabs>
                <w:tab w:val="left" w:pos="720"/>
                <w:tab w:val="left" w:pos="6840"/>
              </w:tabs>
              <w:ind w:right="-432"/>
              <w:jc w:val="center"/>
              <w:rPr>
                <w:rFonts w:ascii="Arial" w:hAnsi="Arial" w:cs="Arial"/>
                <w:b/>
                <w:caps/>
                <w:sz w:val="22"/>
                <w:szCs w:val="22"/>
              </w:rPr>
            </w:pPr>
            <w:r w:rsidRPr="000D13DE">
              <w:rPr>
                <w:rFonts w:ascii="Arial" w:hAnsi="Arial" w:cs="Arial"/>
                <w:b/>
                <w:caps/>
                <w:sz w:val="22"/>
                <w:szCs w:val="22"/>
              </w:rPr>
              <w:t>Citizens Property Insurance</w:t>
            </w:r>
          </w:p>
          <w:p w14:paraId="6973BBFA" w14:textId="77777777" w:rsidR="00CB2775" w:rsidRPr="000D13DE" w:rsidRDefault="00CB2775" w:rsidP="00BF3C8A">
            <w:pPr>
              <w:tabs>
                <w:tab w:val="left" w:pos="720"/>
                <w:tab w:val="left" w:pos="6840"/>
              </w:tabs>
              <w:ind w:right="-432"/>
              <w:jc w:val="center"/>
              <w:rPr>
                <w:rFonts w:ascii="Arial" w:hAnsi="Arial" w:cs="Arial"/>
                <w:sz w:val="22"/>
                <w:szCs w:val="22"/>
              </w:rPr>
            </w:pPr>
            <w:r w:rsidRPr="000D13DE">
              <w:rPr>
                <w:rFonts w:ascii="Arial" w:hAnsi="Arial" w:cs="Arial"/>
                <w:b/>
                <w:caps/>
                <w:sz w:val="22"/>
                <w:szCs w:val="22"/>
              </w:rPr>
              <w:t>Corporation</w:t>
            </w:r>
          </w:p>
        </w:tc>
        <w:tc>
          <w:tcPr>
            <w:tcW w:w="5580" w:type="dxa"/>
            <w:gridSpan w:val="2"/>
          </w:tcPr>
          <w:p w14:paraId="17FF4642" w14:textId="5327687E" w:rsidR="00CB2775" w:rsidRPr="00162DF4" w:rsidRDefault="000854BA" w:rsidP="00BF3C8A">
            <w:pPr>
              <w:tabs>
                <w:tab w:val="left" w:pos="720"/>
                <w:tab w:val="left" w:pos="6840"/>
              </w:tabs>
              <w:ind w:right="-432"/>
              <w:jc w:val="center"/>
              <w:rPr>
                <w:rFonts w:ascii="Arial" w:hAnsi="Arial"/>
                <w:b/>
                <w:sz w:val="22"/>
              </w:rPr>
            </w:pPr>
            <w:r w:rsidRPr="003F7C1C">
              <w:rPr>
                <w:rFonts w:ascii="Arial" w:hAnsi="Arial" w:cs="Arial"/>
                <w:b/>
                <w:sz w:val="22"/>
                <w:szCs w:val="22"/>
              </w:rPr>
              <w:t>VENDOR</w:t>
            </w:r>
          </w:p>
        </w:tc>
      </w:tr>
      <w:tr w:rsidR="00CB2775" w:rsidRPr="000D13DE" w14:paraId="665D63B7" w14:textId="77777777" w:rsidTr="00776772">
        <w:tc>
          <w:tcPr>
            <w:tcW w:w="4788" w:type="dxa"/>
          </w:tcPr>
          <w:p w14:paraId="56FB2C3D" w14:textId="77777777" w:rsidR="00776772" w:rsidRPr="000D13DE" w:rsidRDefault="00776772" w:rsidP="00BF3C8A">
            <w:pPr>
              <w:tabs>
                <w:tab w:val="left" w:pos="180"/>
                <w:tab w:val="left" w:pos="4320"/>
                <w:tab w:val="left" w:pos="5220"/>
                <w:tab w:val="left" w:pos="8820"/>
              </w:tabs>
              <w:spacing w:before="240"/>
              <w:ind w:right="-432"/>
              <w:rPr>
                <w:rFonts w:ascii="Arial" w:hAnsi="Arial" w:cs="Arial"/>
                <w:sz w:val="22"/>
                <w:szCs w:val="22"/>
                <w:u w:val="single"/>
              </w:rPr>
            </w:pPr>
          </w:p>
          <w:p w14:paraId="7CDD102D"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47C27D64"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tcPr>
          <w:p w14:paraId="0B5146AA" w14:textId="77777777" w:rsidR="00776772" w:rsidRPr="000D13DE" w:rsidRDefault="00776772" w:rsidP="00BF3C8A">
            <w:pPr>
              <w:tabs>
                <w:tab w:val="left" w:pos="180"/>
                <w:tab w:val="left" w:pos="5112"/>
                <w:tab w:val="left" w:pos="8820"/>
              </w:tabs>
              <w:spacing w:before="240"/>
              <w:ind w:right="-432"/>
              <w:rPr>
                <w:rFonts w:ascii="Arial" w:hAnsi="Arial" w:cs="Arial"/>
                <w:sz w:val="22"/>
                <w:szCs w:val="22"/>
                <w:u w:val="single"/>
              </w:rPr>
            </w:pPr>
          </w:p>
          <w:p w14:paraId="4810995C"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3FD841B4" w14:textId="77777777" w:rsidR="00CB2775" w:rsidRPr="000D13DE" w:rsidRDefault="00CB2775"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r>
      <w:tr w:rsidR="00CB2775" w:rsidRPr="000D13DE" w14:paraId="48AC8A40" w14:textId="77777777" w:rsidTr="00776772">
        <w:tc>
          <w:tcPr>
            <w:tcW w:w="4788" w:type="dxa"/>
          </w:tcPr>
          <w:p w14:paraId="27C74EB4"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24232676" w14:textId="77777777" w:rsidR="00CB2775" w:rsidRPr="000D13DE" w:rsidRDefault="00285A3A"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tcPr>
          <w:p w14:paraId="738732E3"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24B82D3F" w14:textId="77777777" w:rsidR="00CB2775" w:rsidRPr="000D13DE" w:rsidRDefault="002F5A60"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r>
      <w:tr w:rsidR="00CB2775" w:rsidRPr="000D13DE" w14:paraId="48074403" w14:textId="77777777" w:rsidTr="00776772">
        <w:tc>
          <w:tcPr>
            <w:tcW w:w="4788" w:type="dxa"/>
          </w:tcPr>
          <w:p w14:paraId="1E409437" w14:textId="77777777" w:rsidR="00CB2775" w:rsidRPr="000D13DE" w:rsidRDefault="00CB2775" w:rsidP="00BF3C8A">
            <w:pPr>
              <w:tabs>
                <w:tab w:val="left" w:pos="180"/>
                <w:tab w:val="left" w:pos="4320"/>
                <w:tab w:val="left" w:pos="5220"/>
                <w:tab w:val="left" w:pos="8820"/>
              </w:tabs>
              <w:spacing w:before="240"/>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2E82C917" w14:textId="77777777" w:rsidR="00CB2775" w:rsidRPr="000D13DE" w:rsidRDefault="00CB2775" w:rsidP="00BF3C8A">
            <w:pPr>
              <w:tabs>
                <w:tab w:val="left" w:pos="0"/>
                <w:tab w:val="left" w:pos="6840"/>
              </w:tabs>
              <w:spacing w:after="240"/>
              <w:ind w:right="-432"/>
              <w:jc w:val="center"/>
              <w:rPr>
                <w:rFonts w:ascii="Arial" w:hAnsi="Arial" w:cs="Arial"/>
                <w:sz w:val="22"/>
                <w:szCs w:val="22"/>
              </w:rPr>
            </w:pPr>
            <w:r w:rsidRPr="000D13DE">
              <w:rPr>
                <w:rFonts w:ascii="Arial" w:hAnsi="Arial" w:cs="Arial"/>
                <w:sz w:val="22"/>
                <w:szCs w:val="22"/>
              </w:rPr>
              <w:t>Title</w:t>
            </w:r>
          </w:p>
        </w:tc>
        <w:tc>
          <w:tcPr>
            <w:tcW w:w="5580" w:type="dxa"/>
            <w:gridSpan w:val="2"/>
          </w:tcPr>
          <w:p w14:paraId="6A69394A" w14:textId="77777777" w:rsidR="00CB2775" w:rsidRPr="00BC3BD6" w:rsidRDefault="00AC02E6" w:rsidP="00BF3C8A">
            <w:pPr>
              <w:tabs>
                <w:tab w:val="left" w:pos="180"/>
                <w:tab w:val="left" w:pos="5112"/>
                <w:tab w:val="left" w:pos="8820"/>
              </w:tabs>
              <w:spacing w:before="240"/>
              <w:ind w:right="-432"/>
              <w:rPr>
                <w:rFonts w:ascii="Arial" w:hAnsi="Arial" w:cs="Arial"/>
                <w:sz w:val="22"/>
                <w:szCs w:val="22"/>
              </w:rPr>
            </w:pPr>
            <w:r w:rsidRPr="000D13DE">
              <w:rPr>
                <w:rFonts w:ascii="Arial" w:hAnsi="Arial" w:cs="Arial"/>
                <w:sz w:val="22"/>
                <w:szCs w:val="22"/>
                <w:u w:val="single"/>
              </w:rPr>
              <w:tab/>
            </w:r>
            <w:r w:rsidRPr="000D13DE">
              <w:rPr>
                <w:rFonts w:ascii="Arial" w:hAnsi="Arial" w:cs="Arial"/>
                <w:sz w:val="22"/>
                <w:szCs w:val="22"/>
                <w:u w:val="single"/>
              </w:rPr>
              <w:tab/>
            </w:r>
          </w:p>
          <w:p w14:paraId="61C7C617" w14:textId="77777777" w:rsidR="00CB2775" w:rsidRPr="000D13DE" w:rsidRDefault="00CB2775" w:rsidP="00BF3C8A">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Title</w:t>
            </w:r>
          </w:p>
        </w:tc>
      </w:tr>
      <w:tr w:rsidR="00CB2775" w:rsidRPr="000D13DE" w14:paraId="2719CA0A" w14:textId="77777777" w:rsidTr="00776772">
        <w:tc>
          <w:tcPr>
            <w:tcW w:w="4788" w:type="dxa"/>
          </w:tcPr>
          <w:p w14:paraId="59C8F0E5"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0CCE57D0"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tcPr>
          <w:p w14:paraId="630B7923" w14:textId="77777777" w:rsidR="00CB2775" w:rsidRPr="000D13DE" w:rsidRDefault="00CB2775" w:rsidP="00BF3C8A">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4A3324DB" w14:textId="77777777" w:rsidR="00CB2775" w:rsidRPr="000D13DE" w:rsidRDefault="00CB2775" w:rsidP="00BF3C8A">
            <w:pPr>
              <w:tabs>
                <w:tab w:val="left" w:pos="5112"/>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r>
      <w:tr w:rsidR="004C29D2" w:rsidRPr="000D13DE" w14:paraId="0182DE70" w14:textId="77777777" w:rsidTr="00776772">
        <w:trPr>
          <w:gridAfter w:val="1"/>
          <w:wAfter w:w="4788" w:type="dxa"/>
        </w:trPr>
        <w:tc>
          <w:tcPr>
            <w:tcW w:w="5580" w:type="dxa"/>
            <w:gridSpan w:val="2"/>
            <w:vAlign w:val="center"/>
          </w:tcPr>
          <w:p w14:paraId="2368AB5D" w14:textId="77777777" w:rsidR="004C29D2" w:rsidRPr="000D13DE" w:rsidRDefault="004C29D2" w:rsidP="00BF3C8A">
            <w:pPr>
              <w:tabs>
                <w:tab w:val="left" w:pos="5247"/>
              </w:tabs>
              <w:spacing w:line="240" w:lineRule="auto"/>
              <w:jc w:val="left"/>
              <w:rPr>
                <w:rFonts w:ascii="Arial" w:hAnsi="Arial" w:cs="Arial"/>
                <w:sz w:val="22"/>
                <w:szCs w:val="22"/>
                <w:u w:val="single"/>
              </w:rPr>
            </w:pPr>
          </w:p>
        </w:tc>
      </w:tr>
      <w:tr w:rsidR="00CB2775" w:rsidRPr="000D13DE" w14:paraId="68136B40" w14:textId="77777777" w:rsidTr="00776772">
        <w:tc>
          <w:tcPr>
            <w:tcW w:w="4788" w:type="dxa"/>
          </w:tcPr>
          <w:p w14:paraId="149C2563" w14:textId="77777777" w:rsidR="00CB2775" w:rsidRPr="000D13DE"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4553115F" w14:textId="77777777" w:rsidR="00CB2775" w:rsidRPr="000D13DE" w:rsidRDefault="00CB2775" w:rsidP="00BF3C8A">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vAlign w:val="center"/>
          </w:tcPr>
          <w:p w14:paraId="1ECE36A7" w14:textId="77777777" w:rsidR="00CB2775" w:rsidRPr="000D13DE" w:rsidRDefault="00CB2775" w:rsidP="00BF3C8A">
            <w:pPr>
              <w:spacing w:line="240" w:lineRule="auto"/>
              <w:jc w:val="left"/>
              <w:rPr>
                <w:rFonts w:ascii="Arial" w:hAnsi="Arial" w:cs="Arial"/>
                <w:sz w:val="22"/>
                <w:szCs w:val="22"/>
              </w:rPr>
            </w:pPr>
          </w:p>
        </w:tc>
      </w:tr>
      <w:tr w:rsidR="00CB2775" w:rsidRPr="000D13DE" w14:paraId="09ECAF01" w14:textId="77777777" w:rsidTr="00776772">
        <w:tc>
          <w:tcPr>
            <w:tcW w:w="4788" w:type="dxa"/>
          </w:tcPr>
          <w:p w14:paraId="4C065422" w14:textId="77777777" w:rsidR="00CB2775" w:rsidRPr="000D13DE" w:rsidRDefault="00CB2775" w:rsidP="00C1068B">
            <w:pPr>
              <w:tabs>
                <w:tab w:val="left" w:pos="180"/>
                <w:tab w:val="left" w:pos="4320"/>
                <w:tab w:val="left" w:pos="5220"/>
                <w:tab w:val="left" w:pos="8820"/>
              </w:tabs>
              <w:spacing w:before="240" w:line="240" w:lineRule="auto"/>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29D68D0C" w14:textId="77777777" w:rsidR="00CB2775" w:rsidRPr="000D13DE" w:rsidRDefault="00285A3A" w:rsidP="00C1068B">
            <w:pPr>
              <w:tabs>
                <w:tab w:val="left" w:pos="72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 xml:space="preserve">Print </w:t>
            </w:r>
            <w:r w:rsidR="00CB2775" w:rsidRPr="000D13DE">
              <w:rPr>
                <w:rFonts w:ascii="Arial" w:hAnsi="Arial" w:cs="Arial"/>
                <w:sz w:val="22"/>
                <w:szCs w:val="22"/>
              </w:rPr>
              <w:t>Name</w:t>
            </w:r>
          </w:p>
        </w:tc>
        <w:tc>
          <w:tcPr>
            <w:tcW w:w="5580" w:type="dxa"/>
            <w:gridSpan w:val="2"/>
            <w:vAlign w:val="center"/>
          </w:tcPr>
          <w:p w14:paraId="26EDC008" w14:textId="77777777" w:rsidR="00CB2775" w:rsidRPr="000D13DE" w:rsidRDefault="00CB2775" w:rsidP="00BF3C8A">
            <w:pPr>
              <w:spacing w:line="240" w:lineRule="auto"/>
              <w:jc w:val="left"/>
              <w:rPr>
                <w:rFonts w:ascii="Arial" w:hAnsi="Arial" w:cs="Arial"/>
                <w:sz w:val="22"/>
                <w:szCs w:val="22"/>
              </w:rPr>
            </w:pPr>
          </w:p>
        </w:tc>
      </w:tr>
      <w:tr w:rsidR="00CB2775" w:rsidRPr="000D13DE" w14:paraId="18FA5238" w14:textId="77777777" w:rsidTr="00776772">
        <w:tc>
          <w:tcPr>
            <w:tcW w:w="4788" w:type="dxa"/>
          </w:tcPr>
          <w:p w14:paraId="58026066" w14:textId="77777777" w:rsidR="00CB2775" w:rsidRPr="000D13DE" w:rsidRDefault="00CB2775" w:rsidP="00C1068B">
            <w:pPr>
              <w:tabs>
                <w:tab w:val="left" w:pos="180"/>
                <w:tab w:val="left" w:pos="4320"/>
                <w:tab w:val="left" w:pos="5220"/>
                <w:tab w:val="left" w:pos="8820"/>
              </w:tabs>
              <w:spacing w:before="240" w:line="240" w:lineRule="auto"/>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6E391B3E" w14:textId="77777777" w:rsidR="00CB2775" w:rsidRPr="000D13DE" w:rsidRDefault="00CB2775" w:rsidP="00C1068B">
            <w:pPr>
              <w:tabs>
                <w:tab w:val="left" w:pos="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Title</w:t>
            </w:r>
          </w:p>
        </w:tc>
        <w:tc>
          <w:tcPr>
            <w:tcW w:w="5580" w:type="dxa"/>
            <w:gridSpan w:val="2"/>
            <w:vAlign w:val="center"/>
          </w:tcPr>
          <w:p w14:paraId="1FD712D6" w14:textId="77777777" w:rsidR="00CB2775" w:rsidRPr="000D13DE" w:rsidRDefault="00CB2775" w:rsidP="00BE3606">
            <w:pPr>
              <w:spacing w:line="240" w:lineRule="auto"/>
              <w:jc w:val="left"/>
              <w:rPr>
                <w:rFonts w:ascii="Arial" w:hAnsi="Arial" w:cs="Arial"/>
                <w:sz w:val="22"/>
                <w:szCs w:val="22"/>
              </w:rPr>
            </w:pPr>
          </w:p>
        </w:tc>
      </w:tr>
      <w:tr w:rsidR="00CB2775" w:rsidRPr="000D13DE" w14:paraId="06B02A2E" w14:textId="77777777" w:rsidTr="00776772">
        <w:tc>
          <w:tcPr>
            <w:tcW w:w="4788" w:type="dxa"/>
          </w:tcPr>
          <w:p w14:paraId="5630E3D7" w14:textId="77777777" w:rsidR="00CB2775" w:rsidRPr="000D13DE" w:rsidRDefault="00CB2775" w:rsidP="00C1068B">
            <w:pPr>
              <w:tabs>
                <w:tab w:val="left" w:pos="180"/>
                <w:tab w:val="left" w:pos="4320"/>
                <w:tab w:val="left" w:pos="5220"/>
                <w:tab w:val="left" w:pos="8820"/>
              </w:tabs>
              <w:spacing w:before="240" w:line="260" w:lineRule="atLeast"/>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2CA1A378" w14:textId="77777777" w:rsidR="00CB2775" w:rsidRPr="000D13DE" w:rsidRDefault="00CB2775" w:rsidP="00C1068B">
            <w:pPr>
              <w:tabs>
                <w:tab w:val="left" w:pos="720"/>
                <w:tab w:val="left" w:pos="6840"/>
              </w:tabs>
              <w:spacing w:after="240" w:line="260" w:lineRule="atLeast"/>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vAlign w:val="center"/>
          </w:tcPr>
          <w:p w14:paraId="50090FCE" w14:textId="77777777" w:rsidR="00CB2775" w:rsidRPr="000D13DE" w:rsidRDefault="00CB2775" w:rsidP="00BF3C8A">
            <w:pPr>
              <w:spacing w:line="240" w:lineRule="auto"/>
              <w:jc w:val="left"/>
              <w:rPr>
                <w:rFonts w:ascii="Arial" w:hAnsi="Arial" w:cs="Arial"/>
                <w:sz w:val="22"/>
                <w:szCs w:val="22"/>
              </w:rPr>
            </w:pPr>
          </w:p>
        </w:tc>
      </w:tr>
    </w:tbl>
    <w:p w14:paraId="2F4EE01B" w14:textId="77777777" w:rsidR="003A1318" w:rsidRDefault="003A1318" w:rsidP="00776772">
      <w:pPr>
        <w:spacing w:line="240" w:lineRule="auto"/>
        <w:jc w:val="left"/>
        <w:rPr>
          <w:rFonts w:ascii="Arial" w:hAnsi="Arial" w:cs="Arial"/>
          <w:color w:val="FF0000"/>
          <w:sz w:val="22"/>
          <w:szCs w:val="22"/>
        </w:rPr>
      </w:pPr>
    </w:p>
    <w:p w14:paraId="7FF84AE4" w14:textId="77777777" w:rsidR="003A1318" w:rsidRDefault="003A1318">
      <w:pPr>
        <w:widowControl/>
        <w:adjustRightInd/>
        <w:spacing w:line="240" w:lineRule="auto"/>
        <w:jc w:val="left"/>
        <w:textAlignment w:val="auto"/>
        <w:rPr>
          <w:rFonts w:ascii="Arial" w:hAnsi="Arial" w:cs="Arial"/>
          <w:color w:val="FF0000"/>
          <w:sz w:val="22"/>
          <w:szCs w:val="22"/>
        </w:rPr>
      </w:pPr>
      <w:r>
        <w:rPr>
          <w:rFonts w:ascii="Arial" w:hAnsi="Arial" w:cs="Arial"/>
          <w:color w:val="FF0000"/>
          <w:sz w:val="22"/>
          <w:szCs w:val="22"/>
        </w:rPr>
        <w:br w:type="page"/>
      </w:r>
    </w:p>
    <w:p w14:paraId="735DF9EC" w14:textId="77777777" w:rsidR="00C4555A" w:rsidRPr="00C4555A" w:rsidRDefault="00C4555A" w:rsidP="00C4555A">
      <w:pPr>
        <w:pStyle w:val="Header"/>
        <w:spacing w:line="240" w:lineRule="auto"/>
        <w:jc w:val="center"/>
        <w:rPr>
          <w:rFonts w:ascii="Arial" w:hAnsi="Arial" w:cs="Arial"/>
          <w:b/>
          <w:sz w:val="22"/>
          <w:szCs w:val="22"/>
        </w:rPr>
      </w:pPr>
      <w:r w:rsidRPr="00C4555A">
        <w:rPr>
          <w:rFonts w:ascii="Arial" w:hAnsi="Arial" w:cs="Arial"/>
          <w:b/>
          <w:sz w:val="22"/>
          <w:szCs w:val="22"/>
        </w:rPr>
        <w:lastRenderedPageBreak/>
        <w:t>ADDENDUM 1</w:t>
      </w:r>
    </w:p>
    <w:p w14:paraId="7749BE8E" w14:textId="23C3F14B" w:rsidR="00C4555A" w:rsidRPr="00C4555A" w:rsidRDefault="00F851F5" w:rsidP="00C4555A">
      <w:pPr>
        <w:pStyle w:val="Header"/>
        <w:spacing w:line="240" w:lineRule="auto"/>
        <w:jc w:val="center"/>
        <w:rPr>
          <w:rFonts w:ascii="Arial" w:hAnsi="Arial" w:cs="Arial"/>
          <w:b/>
          <w:sz w:val="22"/>
          <w:szCs w:val="22"/>
        </w:rPr>
      </w:pPr>
      <w:r>
        <w:rPr>
          <w:rFonts w:ascii="Arial" w:hAnsi="Arial" w:cs="Arial"/>
          <w:b/>
          <w:sz w:val="22"/>
          <w:szCs w:val="22"/>
        </w:rPr>
        <w:t>PUBLIC RECORDS</w:t>
      </w:r>
      <w:r w:rsidR="00C4555A" w:rsidRPr="00C4555A">
        <w:rPr>
          <w:rFonts w:ascii="Arial" w:hAnsi="Arial" w:cs="Arial"/>
          <w:b/>
          <w:sz w:val="22"/>
          <w:szCs w:val="22"/>
        </w:rPr>
        <w:t xml:space="preserve"> ADDENDUM (“ADDENDUM”)</w:t>
      </w:r>
    </w:p>
    <w:p w14:paraId="6320361C" w14:textId="77777777" w:rsidR="003A1318" w:rsidRDefault="003A1318" w:rsidP="003A1318">
      <w:pPr>
        <w:spacing w:line="240" w:lineRule="auto"/>
        <w:jc w:val="center"/>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A218A8" w14:paraId="606DECE5" w14:textId="77777777" w:rsidTr="00764E21">
        <w:tc>
          <w:tcPr>
            <w:tcW w:w="9473" w:type="dxa"/>
            <w:vAlign w:val="center"/>
          </w:tcPr>
          <w:p w14:paraId="65C8B8FF" w14:textId="6F5A7F9B" w:rsidR="00C4555A" w:rsidRPr="00A218A8" w:rsidRDefault="00C4555A" w:rsidP="00764E21">
            <w:pPr>
              <w:spacing w:before="40" w:after="40" w:line="240" w:lineRule="auto"/>
              <w:rPr>
                <w:rFonts w:ascii="Arial" w:hAnsi="Arial" w:cs="Arial"/>
                <w:sz w:val="20"/>
                <w:szCs w:val="20"/>
              </w:rPr>
            </w:pPr>
            <w:r w:rsidRPr="00A218A8">
              <w:rPr>
                <w:rFonts w:ascii="Arial" w:hAnsi="Arial" w:cs="Arial"/>
                <w:sz w:val="20"/>
                <w:szCs w:val="20"/>
              </w:rPr>
              <w:t>Company Name</w:t>
            </w:r>
            <w:r>
              <w:rPr>
                <w:rFonts w:ascii="Arial" w:hAnsi="Arial" w:cs="Arial"/>
                <w:sz w:val="20"/>
                <w:szCs w:val="20"/>
              </w:rPr>
              <w:t xml:space="preserve"> (“</w:t>
            </w:r>
            <w:r w:rsidRPr="00AE697D">
              <w:rPr>
                <w:rFonts w:ascii="Arial" w:hAnsi="Arial" w:cs="Arial"/>
                <w:sz w:val="20"/>
                <w:szCs w:val="20"/>
              </w:rPr>
              <w:t>Vendor</w:t>
            </w:r>
            <w:r>
              <w:rPr>
                <w:rFonts w:ascii="Arial" w:hAnsi="Arial" w:cs="Arial"/>
                <w:b/>
                <w:sz w:val="20"/>
                <w:szCs w:val="20"/>
              </w:rPr>
              <w:t>”</w:t>
            </w:r>
            <w:r>
              <w:rPr>
                <w:rFonts w:ascii="Arial" w:hAnsi="Arial" w:cs="Arial"/>
                <w:sz w:val="20"/>
                <w:szCs w:val="20"/>
              </w:rPr>
              <w:t>)</w:t>
            </w:r>
            <w:r w:rsidRPr="00A218A8">
              <w:rPr>
                <w:rFonts w:ascii="Arial" w:hAnsi="Arial" w:cs="Arial"/>
                <w:sz w:val="20"/>
                <w:szCs w:val="20"/>
              </w:rPr>
              <w:t>:</w:t>
            </w:r>
          </w:p>
        </w:tc>
      </w:tr>
      <w:tr w:rsidR="00C4555A" w:rsidRPr="00A218A8" w14:paraId="70028E36" w14:textId="77777777" w:rsidTr="00764E21">
        <w:tc>
          <w:tcPr>
            <w:tcW w:w="9473" w:type="dxa"/>
            <w:vAlign w:val="center"/>
          </w:tcPr>
          <w:p w14:paraId="7425FA5C" w14:textId="7FE5B967" w:rsidR="00C4555A" w:rsidRPr="00A218A8" w:rsidRDefault="00C4555A" w:rsidP="00764E21">
            <w:pPr>
              <w:spacing w:before="40" w:after="40" w:line="240" w:lineRule="auto"/>
              <w:rPr>
                <w:rFonts w:ascii="Arial" w:hAnsi="Arial" w:cs="Arial"/>
                <w:sz w:val="20"/>
                <w:szCs w:val="20"/>
              </w:rPr>
            </w:pPr>
            <w:r>
              <w:rPr>
                <w:rFonts w:ascii="Arial" w:hAnsi="Arial" w:cs="Arial"/>
                <w:sz w:val="20"/>
                <w:szCs w:val="20"/>
              </w:rPr>
              <w:t>Agreement Name/Number (“Agreement</w:t>
            </w:r>
            <w:r>
              <w:rPr>
                <w:rFonts w:ascii="Arial" w:hAnsi="Arial" w:cs="Arial"/>
                <w:b/>
                <w:sz w:val="20"/>
                <w:szCs w:val="20"/>
              </w:rPr>
              <w:t>”</w:t>
            </w:r>
            <w:r>
              <w:rPr>
                <w:rFonts w:ascii="Arial" w:hAnsi="Arial" w:cs="Arial"/>
                <w:sz w:val="20"/>
                <w:szCs w:val="20"/>
              </w:rPr>
              <w:t>):</w:t>
            </w:r>
          </w:p>
        </w:tc>
      </w:tr>
      <w:tr w:rsidR="00C4555A" w:rsidRPr="00A218A8" w14:paraId="55E9D325" w14:textId="77777777" w:rsidTr="00764E21">
        <w:tc>
          <w:tcPr>
            <w:tcW w:w="9473" w:type="dxa"/>
            <w:vAlign w:val="center"/>
          </w:tcPr>
          <w:p w14:paraId="2D1691F3" w14:textId="1F72FF0A" w:rsidR="00C4555A" w:rsidRPr="00A218A8" w:rsidRDefault="00C4555A" w:rsidP="00764E21">
            <w:pPr>
              <w:spacing w:before="40" w:after="40" w:line="240" w:lineRule="auto"/>
              <w:rPr>
                <w:rFonts w:ascii="Arial" w:hAnsi="Arial" w:cs="Arial"/>
                <w:sz w:val="20"/>
                <w:szCs w:val="20"/>
              </w:rPr>
            </w:pPr>
            <w:r w:rsidRPr="00A218A8">
              <w:rPr>
                <w:rFonts w:ascii="Arial" w:hAnsi="Arial" w:cs="Arial"/>
                <w:sz w:val="20"/>
                <w:szCs w:val="20"/>
              </w:rPr>
              <w:t xml:space="preserve">Primary </w:t>
            </w:r>
            <w:r>
              <w:rPr>
                <w:rFonts w:ascii="Arial" w:hAnsi="Arial" w:cs="Arial"/>
                <w:sz w:val="20"/>
                <w:szCs w:val="20"/>
              </w:rPr>
              <w:t xml:space="preserve">Vendor </w:t>
            </w:r>
            <w:r w:rsidRPr="00A218A8">
              <w:rPr>
                <w:rFonts w:ascii="Arial" w:hAnsi="Arial" w:cs="Arial"/>
                <w:sz w:val="20"/>
                <w:szCs w:val="20"/>
              </w:rPr>
              <w:t>Contact Name:</w:t>
            </w:r>
            <w:r w:rsidR="00185C85">
              <w:rPr>
                <w:rFonts w:ascii="Arial" w:hAnsi="Arial" w:cs="Arial"/>
                <w:sz w:val="20"/>
                <w:szCs w:val="20"/>
              </w:rPr>
              <w:t xml:space="preserve"> </w:t>
            </w:r>
          </w:p>
        </w:tc>
      </w:tr>
      <w:tr w:rsidR="00C4555A" w:rsidRPr="00A218A8" w14:paraId="2EE28F2A" w14:textId="77777777" w:rsidTr="00764E21">
        <w:tc>
          <w:tcPr>
            <w:tcW w:w="9473" w:type="dxa"/>
            <w:vAlign w:val="center"/>
          </w:tcPr>
          <w:p w14:paraId="0656114E" w14:textId="21BEC40A" w:rsidR="00C4555A" w:rsidRPr="00A218A8" w:rsidRDefault="00C4555A" w:rsidP="00764E21">
            <w:pPr>
              <w:spacing w:before="40" w:after="40" w:line="240" w:lineRule="auto"/>
              <w:rPr>
                <w:rFonts w:ascii="Arial" w:hAnsi="Arial" w:cs="Arial"/>
                <w:sz w:val="20"/>
                <w:szCs w:val="20"/>
              </w:rPr>
            </w:pPr>
            <w:r w:rsidRPr="00A218A8">
              <w:rPr>
                <w:rFonts w:ascii="Arial" w:hAnsi="Arial" w:cs="Arial"/>
                <w:sz w:val="20"/>
                <w:szCs w:val="20"/>
              </w:rPr>
              <w:t>Telephone:</w:t>
            </w:r>
            <w:r w:rsidR="00185C85">
              <w:rPr>
                <w:rFonts w:ascii="Arial" w:hAnsi="Arial" w:cs="Arial"/>
                <w:sz w:val="20"/>
                <w:szCs w:val="20"/>
              </w:rPr>
              <w:t xml:space="preserve"> </w:t>
            </w:r>
          </w:p>
        </w:tc>
      </w:tr>
      <w:tr w:rsidR="00C4555A" w:rsidRPr="00A218A8" w14:paraId="0BC4B698" w14:textId="77777777" w:rsidTr="00764E21">
        <w:tc>
          <w:tcPr>
            <w:tcW w:w="9473" w:type="dxa"/>
            <w:tcBorders>
              <w:bottom w:val="single" w:sz="4" w:space="0" w:color="auto"/>
            </w:tcBorders>
            <w:vAlign w:val="center"/>
          </w:tcPr>
          <w:p w14:paraId="449B1014" w14:textId="3A0C4595" w:rsidR="00C4555A" w:rsidRPr="00A218A8" w:rsidRDefault="00C4555A" w:rsidP="00764E21">
            <w:pPr>
              <w:spacing w:before="40" w:after="40" w:line="240" w:lineRule="auto"/>
              <w:rPr>
                <w:rFonts w:ascii="Arial" w:hAnsi="Arial" w:cs="Arial"/>
                <w:sz w:val="20"/>
                <w:szCs w:val="20"/>
              </w:rPr>
            </w:pPr>
            <w:r w:rsidRPr="00A218A8">
              <w:rPr>
                <w:rFonts w:ascii="Arial" w:hAnsi="Arial" w:cs="Arial"/>
                <w:sz w:val="20"/>
                <w:szCs w:val="20"/>
              </w:rPr>
              <w:t>Email:</w:t>
            </w:r>
          </w:p>
        </w:tc>
      </w:tr>
    </w:tbl>
    <w:p w14:paraId="149DAB34" w14:textId="77777777" w:rsidR="003A1318" w:rsidRDefault="003A1318" w:rsidP="003A1318">
      <w:pPr>
        <w:pStyle w:val="Default"/>
        <w:rPr>
          <w:sz w:val="20"/>
          <w:szCs w:val="20"/>
        </w:rPr>
      </w:pPr>
    </w:p>
    <w:p w14:paraId="7FBDB664" w14:textId="77777777" w:rsidR="00C4555A" w:rsidRPr="00F366C3" w:rsidRDefault="00C4555A" w:rsidP="00C4555A">
      <w:pPr>
        <w:pStyle w:val="Default"/>
        <w:jc w:val="both"/>
        <w:rPr>
          <w:color w:val="auto"/>
          <w:sz w:val="20"/>
          <w:szCs w:val="20"/>
        </w:rPr>
      </w:pPr>
      <w:bookmarkStart w:id="2" w:name="_Hlk26541480"/>
      <w:r w:rsidRPr="00F366C3">
        <w:rPr>
          <w:color w:val="auto"/>
          <w:sz w:val="20"/>
          <w:szCs w:val="20"/>
        </w:rPr>
        <w:t xml:space="preserve">Citizens is subject to Florida public records laws, including Chapter 119, Florida Statutes.  As a part of providing public access to Citizens’ records, Citizens makes </w:t>
      </w:r>
      <w:r>
        <w:rPr>
          <w:color w:val="auto"/>
          <w:sz w:val="20"/>
          <w:szCs w:val="20"/>
        </w:rPr>
        <w:t>its</w:t>
      </w:r>
      <w:r w:rsidRPr="00F366C3">
        <w:rPr>
          <w:color w:val="auto"/>
          <w:sz w:val="20"/>
          <w:szCs w:val="20"/>
        </w:rPr>
        <w:t xml:space="preserve"> contracts available on Citizens’ external website located at </w:t>
      </w:r>
      <w:hyperlink r:id="rId15" w:history="1">
        <w:r w:rsidRPr="00142A93">
          <w:rPr>
            <w:rStyle w:val="Hyperlink"/>
            <w:sz w:val="20"/>
            <w:szCs w:val="20"/>
          </w:rPr>
          <w:t>www.citizensfla.com/contracts</w:t>
        </w:r>
      </w:hyperlink>
      <w:r w:rsidRPr="00F366C3">
        <w:rPr>
          <w:color w:val="auto"/>
          <w:sz w:val="20"/>
          <w:szCs w:val="20"/>
        </w:rPr>
        <w:t>.</w:t>
      </w:r>
      <w:r>
        <w:rPr>
          <w:color w:val="auto"/>
          <w:sz w:val="20"/>
          <w:szCs w:val="20"/>
        </w:rPr>
        <w:t xml:space="preserve">  This Addendum is incorporated into the Agreement </w:t>
      </w:r>
      <w:proofErr w:type="gramStart"/>
      <w:r>
        <w:rPr>
          <w:color w:val="auto"/>
          <w:sz w:val="20"/>
          <w:szCs w:val="20"/>
        </w:rPr>
        <w:t>in order to</w:t>
      </w:r>
      <w:proofErr w:type="gramEnd"/>
      <w:r>
        <w:rPr>
          <w:color w:val="auto"/>
          <w:sz w:val="20"/>
          <w:szCs w:val="20"/>
        </w:rPr>
        <w:t xml:space="preserve"> address Citizens’ public posting of the Agreement and its disclosure to third parties.  </w:t>
      </w:r>
    </w:p>
    <w:p w14:paraId="2C0B05A1" w14:textId="77777777" w:rsidR="00C4555A" w:rsidRPr="00F366C3" w:rsidRDefault="00C4555A" w:rsidP="00C4555A">
      <w:pPr>
        <w:pStyle w:val="Default"/>
        <w:rPr>
          <w:color w:val="auto"/>
          <w:sz w:val="20"/>
          <w:szCs w:val="20"/>
        </w:rPr>
      </w:pPr>
    </w:p>
    <w:p w14:paraId="3DE3A929" w14:textId="77777777" w:rsidR="00C4555A" w:rsidRPr="00F366C3" w:rsidRDefault="00C4555A" w:rsidP="00C4555A">
      <w:pPr>
        <w:pStyle w:val="Default"/>
        <w:jc w:val="both"/>
        <w:rPr>
          <w:color w:val="auto"/>
          <w:sz w:val="20"/>
          <w:szCs w:val="20"/>
        </w:rPr>
      </w:pPr>
      <w:r>
        <w:rPr>
          <w:color w:val="auto"/>
          <w:sz w:val="20"/>
          <w:szCs w:val="20"/>
        </w:rPr>
        <w:t xml:space="preserve">If Vendor asserts that any portion of the Agreement is exempt from disclosure under Florida public records laws, (the “Redacted Information”), </w:t>
      </w:r>
      <w:r w:rsidRPr="00F366C3">
        <w:rPr>
          <w:color w:val="auto"/>
          <w:sz w:val="20"/>
          <w:szCs w:val="20"/>
        </w:rPr>
        <w:t xml:space="preserve">such as information </w:t>
      </w:r>
      <w:r>
        <w:rPr>
          <w:color w:val="auto"/>
          <w:sz w:val="20"/>
          <w:szCs w:val="20"/>
        </w:rPr>
        <w:t>that Vendor</w:t>
      </w:r>
      <w:r w:rsidRPr="00F366C3">
        <w:rPr>
          <w:color w:val="auto"/>
          <w:sz w:val="20"/>
          <w:szCs w:val="20"/>
        </w:rPr>
        <w:t xml:space="preserve"> consider</w:t>
      </w:r>
      <w:r>
        <w:rPr>
          <w:color w:val="auto"/>
          <w:sz w:val="20"/>
          <w:szCs w:val="20"/>
        </w:rPr>
        <w:t>s</w:t>
      </w:r>
      <w:r w:rsidRPr="00F366C3">
        <w:rPr>
          <w:color w:val="auto"/>
          <w:sz w:val="20"/>
          <w:szCs w:val="20"/>
        </w:rPr>
        <w:t xml:space="preserve"> a protected “trade secret” per Section 815.045, Florida Statutes</w:t>
      </w:r>
      <w:r>
        <w:rPr>
          <w:color w:val="auto"/>
          <w:sz w:val="20"/>
          <w:szCs w:val="20"/>
        </w:rPr>
        <w:t xml:space="preserve">, then Vendor </w:t>
      </w:r>
      <w:r w:rsidRPr="00F366C3">
        <w:rPr>
          <w:color w:val="auto"/>
          <w:sz w:val="20"/>
          <w:szCs w:val="20"/>
        </w:rPr>
        <w:t>must</w:t>
      </w:r>
      <w:r>
        <w:rPr>
          <w:color w:val="auto"/>
          <w:sz w:val="20"/>
          <w:szCs w:val="20"/>
        </w:rPr>
        <w:t xml:space="preserve"> select the corresponding declaration below and provide the following </w:t>
      </w:r>
      <w:r>
        <w:rPr>
          <w:sz w:val="20"/>
          <w:szCs w:val="20"/>
        </w:rPr>
        <w:t xml:space="preserve">to </w:t>
      </w:r>
      <w:hyperlink r:id="rId16" w:history="1">
        <w:r w:rsidR="005402D3" w:rsidRPr="00C710A8">
          <w:rPr>
            <w:rStyle w:val="Hyperlink"/>
            <w:sz w:val="20"/>
            <w:szCs w:val="20"/>
          </w:rPr>
          <w:t>Vendor.ManagementOffice@citizensfla.com</w:t>
        </w:r>
      </w:hyperlink>
      <w:r w:rsidRPr="00F366C3">
        <w:rPr>
          <w:color w:val="auto"/>
          <w:sz w:val="20"/>
          <w:szCs w:val="20"/>
        </w:rPr>
        <w:t>:</w:t>
      </w:r>
    </w:p>
    <w:p w14:paraId="61DD6229" w14:textId="77777777" w:rsidR="00C4555A" w:rsidRPr="00F366C3" w:rsidRDefault="00C4555A" w:rsidP="00C4555A">
      <w:pPr>
        <w:pStyle w:val="Default"/>
        <w:rPr>
          <w:color w:val="auto"/>
          <w:sz w:val="20"/>
          <w:szCs w:val="20"/>
        </w:rPr>
      </w:pPr>
    </w:p>
    <w:p w14:paraId="050B97B0" w14:textId="77777777" w:rsidR="00C4555A" w:rsidRPr="003E521F" w:rsidRDefault="00C4555A" w:rsidP="00FD3097">
      <w:pPr>
        <w:pStyle w:val="Default"/>
        <w:numPr>
          <w:ilvl w:val="0"/>
          <w:numId w:val="21"/>
        </w:numPr>
        <w:spacing w:after="120"/>
        <w:jc w:val="both"/>
        <w:rPr>
          <w:b/>
          <w:color w:val="auto"/>
          <w:sz w:val="20"/>
          <w:szCs w:val="20"/>
        </w:rPr>
      </w:pPr>
      <w:r w:rsidRPr="003E521F">
        <w:rPr>
          <w:b/>
          <w:color w:val="auto"/>
          <w:sz w:val="20"/>
          <w:szCs w:val="20"/>
        </w:rPr>
        <w:t>A copy of the Agreement in PDF format with the Redacted Information removed (the “Redacted Agreement”); and,</w:t>
      </w:r>
    </w:p>
    <w:p w14:paraId="28C6F7C8" w14:textId="77777777" w:rsidR="00C4555A" w:rsidRPr="003E521F" w:rsidRDefault="00C4555A" w:rsidP="00FD3097">
      <w:pPr>
        <w:pStyle w:val="Default"/>
        <w:numPr>
          <w:ilvl w:val="0"/>
          <w:numId w:val="21"/>
        </w:numPr>
        <w:jc w:val="both"/>
        <w:rPr>
          <w:b/>
          <w:color w:val="auto"/>
          <w:sz w:val="20"/>
          <w:szCs w:val="20"/>
        </w:rPr>
      </w:pPr>
      <w:r w:rsidRPr="003E521F">
        <w:rPr>
          <w:b/>
          <w:color w:val="auto"/>
          <w:sz w:val="20"/>
          <w:szCs w:val="20"/>
        </w:rPr>
        <w:t>A dated statement on Vendor’s letterhead in PDF format clearly identifying the legal basis for Vendor’s redaction of the Redacted Information (the “Redaction Justification”).</w:t>
      </w:r>
    </w:p>
    <w:p w14:paraId="741C7A03" w14:textId="07CC2104" w:rsidR="00C4555A" w:rsidRDefault="00F851F5" w:rsidP="00C4555A">
      <w:pPr>
        <w:pStyle w:val="Default"/>
        <w:spacing w:before="120" w:after="120"/>
        <w:jc w:val="both"/>
        <w:rPr>
          <w:sz w:val="20"/>
          <w:szCs w:val="20"/>
        </w:rPr>
      </w:pPr>
      <w:r w:rsidRPr="00F851F5">
        <w:rPr>
          <w:b/>
          <w:bCs/>
          <w:sz w:val="20"/>
          <w:szCs w:val="20"/>
        </w:rPr>
        <w:t>Vendor must select one</w:t>
      </w:r>
      <w:r w:rsidR="002A08AD">
        <w:rPr>
          <w:b/>
          <w:bCs/>
          <w:sz w:val="20"/>
          <w:szCs w:val="20"/>
        </w:rPr>
        <w:t xml:space="preserve"> (1)</w:t>
      </w:r>
      <w:r w:rsidRPr="00F851F5">
        <w:rPr>
          <w:b/>
          <w:bCs/>
          <w:sz w:val="20"/>
          <w:szCs w:val="20"/>
        </w:rPr>
        <w:t xml:space="preserve"> of the two</w:t>
      </w:r>
      <w:r w:rsidR="002A08AD">
        <w:rPr>
          <w:b/>
          <w:bCs/>
          <w:sz w:val="20"/>
          <w:szCs w:val="20"/>
        </w:rPr>
        <w:t xml:space="preserve"> (2)</w:t>
      </w:r>
      <w:r w:rsidRPr="00F851F5">
        <w:rPr>
          <w:b/>
          <w:bCs/>
          <w:sz w:val="20"/>
          <w:szCs w:val="20"/>
        </w:rPr>
        <w:t xml:space="preserve"> declarations below.</w:t>
      </w:r>
      <w:r>
        <w:rPr>
          <w:sz w:val="20"/>
          <w:szCs w:val="20"/>
        </w:rPr>
        <w:t xml:space="preserve"> </w:t>
      </w:r>
      <w:r w:rsidR="00C4555A">
        <w:rPr>
          <w:sz w:val="20"/>
          <w:szCs w:val="20"/>
        </w:rPr>
        <w:t>If Vendor does not select one</w:t>
      </w:r>
      <w:r w:rsidR="002A08AD">
        <w:rPr>
          <w:sz w:val="20"/>
          <w:szCs w:val="20"/>
        </w:rPr>
        <w:t xml:space="preserve"> (1)</w:t>
      </w:r>
      <w:r w:rsidR="00C4555A">
        <w:rPr>
          <w:sz w:val="20"/>
          <w:szCs w:val="20"/>
        </w:rPr>
        <w:t xml:space="preserve"> of the two </w:t>
      </w:r>
      <w:r w:rsidR="002A08AD">
        <w:rPr>
          <w:sz w:val="20"/>
          <w:szCs w:val="20"/>
        </w:rPr>
        <w:t xml:space="preserve">(2) </w:t>
      </w:r>
      <w:r w:rsidR="00C4555A">
        <w:rPr>
          <w:sz w:val="20"/>
          <w:szCs w:val="20"/>
        </w:rPr>
        <w:t xml:space="preserve">declarations below, or if Vendor fails to provide the Redacted Agreement and Redaction Justification within thirty (30) </w:t>
      </w:r>
      <w:r w:rsidR="002A08AD">
        <w:rPr>
          <w:sz w:val="20"/>
          <w:szCs w:val="20"/>
        </w:rPr>
        <w:t xml:space="preserve">calendar </w:t>
      </w:r>
      <w:r w:rsidR="00C4555A">
        <w:rPr>
          <w:sz w:val="20"/>
          <w:szCs w:val="20"/>
        </w:rPr>
        <w:t>days of Vendor’s receipt of the fully executed Agreement, then without further notice to Vendor, Citizens may post the non-redacted version of the Agreement</w:t>
      </w:r>
      <w:r w:rsidR="00C4555A" w:rsidRPr="00F366C3">
        <w:rPr>
          <w:sz w:val="20"/>
          <w:szCs w:val="20"/>
        </w:rPr>
        <w:t xml:space="preserve"> on its public website </w:t>
      </w:r>
      <w:r w:rsidR="00C4555A">
        <w:rPr>
          <w:sz w:val="20"/>
          <w:szCs w:val="20"/>
        </w:rPr>
        <w:t>and may</w:t>
      </w:r>
      <w:r w:rsidR="00C4555A" w:rsidRPr="00F366C3">
        <w:rPr>
          <w:sz w:val="20"/>
          <w:szCs w:val="20"/>
        </w:rPr>
        <w:t xml:space="preserve"> release </w:t>
      </w:r>
      <w:r w:rsidR="00C4555A">
        <w:rPr>
          <w:sz w:val="20"/>
          <w:szCs w:val="20"/>
        </w:rPr>
        <w:t>it to any member of the public</w:t>
      </w:r>
      <w:bookmarkEnd w:id="2"/>
      <w:r w:rsidR="00C4555A">
        <w:rPr>
          <w:sz w:val="20"/>
          <w:szCs w:val="20"/>
        </w:rPr>
        <w:t xml:space="preserve">. </w:t>
      </w:r>
    </w:p>
    <w:tbl>
      <w:tblPr>
        <w:tblStyle w:val="TableGrid"/>
        <w:tblW w:w="0" w:type="auto"/>
        <w:tblLook w:val="04A0" w:firstRow="1" w:lastRow="0" w:firstColumn="1" w:lastColumn="0" w:noHBand="0" w:noVBand="1"/>
      </w:tblPr>
      <w:tblGrid>
        <w:gridCol w:w="9350"/>
      </w:tblGrid>
      <w:tr w:rsidR="00C4555A" w14:paraId="21F3DD2B" w14:textId="77777777" w:rsidTr="00764E21">
        <w:tc>
          <w:tcPr>
            <w:tcW w:w="9350" w:type="dxa"/>
            <w:shd w:val="clear" w:color="auto" w:fill="DEEAF6" w:themeFill="accent1" w:themeFillTint="33"/>
          </w:tcPr>
          <w:p w14:paraId="0381B470" w14:textId="77777777" w:rsidR="00C4555A" w:rsidRDefault="00C4555A" w:rsidP="00764E21">
            <w:pPr>
              <w:spacing w:before="40" w:after="40"/>
              <w:jc w:val="center"/>
              <w:rPr>
                <w:rFonts w:ascii="Arial" w:hAnsi="Arial" w:cs="Arial"/>
                <w:sz w:val="20"/>
                <w:szCs w:val="20"/>
              </w:rPr>
            </w:pPr>
            <w:r w:rsidRPr="00BA5671">
              <w:rPr>
                <w:rFonts w:ascii="Arial" w:hAnsi="Arial" w:cs="Arial"/>
                <w:sz w:val="20"/>
                <w:szCs w:val="20"/>
                <w:u w:val="single"/>
              </w:rPr>
              <w:t>Vendor Declaration</w:t>
            </w:r>
            <w:r>
              <w:rPr>
                <w:rFonts w:ascii="Arial" w:hAnsi="Arial" w:cs="Arial"/>
                <w:sz w:val="20"/>
                <w:szCs w:val="20"/>
              </w:rPr>
              <w:t>:</w:t>
            </w:r>
          </w:p>
        </w:tc>
      </w:tr>
      <w:tr w:rsidR="00C4555A" w14:paraId="78BD9039" w14:textId="77777777" w:rsidTr="00764E21">
        <w:tc>
          <w:tcPr>
            <w:tcW w:w="9350" w:type="dxa"/>
          </w:tcPr>
          <w:p w14:paraId="2378821B" w14:textId="77777777" w:rsidR="00C4555A" w:rsidRPr="009C396A" w:rsidRDefault="00D71941" w:rsidP="00C4555A">
            <w:pPr>
              <w:spacing w:before="40" w:after="40" w:line="240" w:lineRule="auto"/>
              <w:rPr>
                <w:rFonts w:ascii="Arial" w:hAnsi="Arial" w:cs="Arial"/>
                <w:sz w:val="20"/>
                <w:szCs w:val="20"/>
              </w:rPr>
            </w:pPr>
            <w:sdt>
              <w:sdtPr>
                <w:rPr>
                  <w:rFonts w:ascii="Arial" w:hAnsi="Arial" w:cs="Arial"/>
                  <w:sz w:val="20"/>
                  <w:szCs w:val="20"/>
                </w:rPr>
                <w:id w:val="1307355274"/>
                <w14:checkbox>
                  <w14:checked w14:val="0"/>
                  <w14:checkedState w14:val="2612" w14:font="MS Gothic"/>
                  <w14:uncheckedState w14:val="2610" w14:font="MS Gothic"/>
                </w14:checkbox>
              </w:sdtPr>
              <w:sdtEndPr/>
              <w:sdtContent>
                <w:r w:rsidR="00C4555A" w:rsidRPr="00F366C3">
                  <w:rPr>
                    <w:rFonts w:ascii="MS Gothic" w:eastAsia="MS Gothic" w:hAnsi="MS Gothic" w:cs="Arial" w:hint="eastAsia"/>
                    <w:sz w:val="20"/>
                    <w:szCs w:val="20"/>
                  </w:rPr>
                  <w:t>☐</w:t>
                </w:r>
              </w:sdtContent>
            </w:sdt>
            <w:r w:rsidR="00C4555A" w:rsidRPr="00F366C3">
              <w:rPr>
                <w:rFonts w:ascii="Arial" w:hAnsi="Arial" w:cs="Arial"/>
                <w:sz w:val="20"/>
                <w:szCs w:val="20"/>
              </w:rPr>
              <w:t xml:space="preserve"> </w:t>
            </w:r>
            <w:r w:rsidR="00C4555A" w:rsidRPr="009C396A">
              <w:rPr>
                <w:rFonts w:ascii="Arial" w:hAnsi="Arial" w:cs="Arial"/>
                <w:sz w:val="20"/>
                <w:szCs w:val="20"/>
              </w:rPr>
              <w:t xml:space="preserve">Vendor </w:t>
            </w:r>
            <w:r w:rsidR="00C4555A" w:rsidRPr="009C396A">
              <w:rPr>
                <w:rFonts w:ascii="Arial" w:hAnsi="Arial" w:cs="Arial"/>
                <w:b/>
                <w:sz w:val="20"/>
                <w:szCs w:val="20"/>
              </w:rPr>
              <w:t>WILL NOT SUBMIT</w:t>
            </w:r>
            <w:r w:rsidR="00C4555A" w:rsidRPr="009C396A">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61240439" w14:textId="77777777" w:rsidR="00C4555A" w:rsidRPr="009C396A" w:rsidRDefault="00C4555A" w:rsidP="00764E21">
            <w:pPr>
              <w:spacing w:before="120" w:after="120"/>
              <w:rPr>
                <w:rFonts w:ascii="Arial" w:hAnsi="Arial" w:cs="Arial"/>
                <w:b/>
                <w:bCs/>
                <w:sz w:val="20"/>
                <w:szCs w:val="20"/>
              </w:rPr>
            </w:pPr>
            <w:r w:rsidRPr="009C396A">
              <w:rPr>
                <w:rFonts w:ascii="Arial" w:hAnsi="Arial" w:cs="Arial"/>
                <w:b/>
                <w:bCs/>
                <w:sz w:val="20"/>
                <w:szCs w:val="20"/>
              </w:rPr>
              <w:t>Or</w:t>
            </w:r>
          </w:p>
          <w:p w14:paraId="3DC2E44F" w14:textId="072ABFF3" w:rsidR="00C4555A" w:rsidRDefault="00D71941" w:rsidP="00C4555A">
            <w:pPr>
              <w:spacing w:before="40" w:after="40" w:line="240" w:lineRule="auto"/>
              <w:rPr>
                <w:rFonts w:ascii="Arial" w:hAnsi="Arial" w:cs="Arial"/>
                <w:sz w:val="20"/>
                <w:szCs w:val="20"/>
              </w:rPr>
            </w:pPr>
            <w:sdt>
              <w:sdtPr>
                <w:rPr>
                  <w:rFonts w:ascii="Arial" w:hAnsi="Arial" w:cs="Arial"/>
                  <w:sz w:val="20"/>
                  <w:szCs w:val="20"/>
                </w:rPr>
                <w:id w:val="-1238323411"/>
                <w14:checkbox>
                  <w14:checked w14:val="0"/>
                  <w14:checkedState w14:val="2612" w14:font="MS Gothic"/>
                  <w14:uncheckedState w14:val="2610" w14:font="MS Gothic"/>
                </w14:checkbox>
              </w:sdtPr>
              <w:sdtEndPr/>
              <w:sdtContent>
                <w:r w:rsidR="00C4555A" w:rsidRPr="009C396A">
                  <w:rPr>
                    <w:rFonts w:ascii="MS Gothic" w:eastAsia="MS Gothic" w:hAnsi="MS Gothic" w:cs="Arial" w:hint="eastAsia"/>
                    <w:sz w:val="20"/>
                    <w:szCs w:val="20"/>
                  </w:rPr>
                  <w:t>☐</w:t>
                </w:r>
              </w:sdtContent>
            </w:sdt>
            <w:r w:rsidR="00C4555A" w:rsidRPr="009C396A">
              <w:rPr>
                <w:rFonts w:ascii="Arial" w:hAnsi="Arial" w:cs="Arial"/>
                <w:sz w:val="20"/>
                <w:szCs w:val="20"/>
              </w:rPr>
              <w:t xml:space="preserve"> Vendor asserts that a portion of the Agreement is confidential and/or exempt under Florida Public Records law.  Therefore, Vendor </w:t>
            </w:r>
            <w:r w:rsidR="00C4555A" w:rsidRPr="009C396A">
              <w:rPr>
                <w:rFonts w:ascii="Arial" w:hAnsi="Arial" w:cs="Arial"/>
                <w:b/>
                <w:sz w:val="20"/>
                <w:szCs w:val="20"/>
              </w:rPr>
              <w:t>WILL SUBMIT</w:t>
            </w:r>
            <w:r w:rsidR="00C4555A" w:rsidRPr="009C396A">
              <w:rPr>
                <w:rFonts w:ascii="Arial" w:hAnsi="Arial" w:cs="Arial"/>
                <w:sz w:val="20"/>
                <w:szCs w:val="20"/>
              </w:rPr>
              <w:t xml:space="preserve"> a Redacted Agreement and a Redaction Justification within thirty (30) </w:t>
            </w:r>
            <w:r w:rsidR="002A08AD">
              <w:rPr>
                <w:rFonts w:ascii="Arial" w:hAnsi="Arial" w:cs="Arial"/>
                <w:sz w:val="20"/>
                <w:szCs w:val="20"/>
              </w:rPr>
              <w:t xml:space="preserve">calendar </w:t>
            </w:r>
            <w:r w:rsidR="00C4555A" w:rsidRPr="009C396A">
              <w:rPr>
                <w:rFonts w:ascii="Arial" w:hAnsi="Arial" w:cs="Arial"/>
                <w:sz w:val="20"/>
                <w:szCs w:val="20"/>
              </w:rPr>
              <w:t>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w:t>
            </w:r>
            <w:r w:rsidR="00C4555A" w:rsidRPr="00F366C3">
              <w:rPr>
                <w:rFonts w:ascii="Arial" w:hAnsi="Arial" w:cs="Arial"/>
                <w:sz w:val="20"/>
                <w:szCs w:val="20"/>
              </w:rPr>
              <w:t xml:space="preserve"> redactions, Vendor will be solely responsible for defending its position </w:t>
            </w:r>
            <w:r w:rsidR="00C4555A">
              <w:rPr>
                <w:rFonts w:ascii="Arial" w:hAnsi="Arial" w:cs="Arial"/>
                <w:sz w:val="20"/>
                <w:szCs w:val="20"/>
              </w:rPr>
              <w:t xml:space="preserve">or seeking a judicial declaration. </w:t>
            </w:r>
          </w:p>
        </w:tc>
      </w:tr>
    </w:tbl>
    <w:p w14:paraId="1B52DFA2" w14:textId="77777777" w:rsidR="003A1318" w:rsidRPr="003A1318" w:rsidRDefault="003A1318" w:rsidP="003A1318">
      <w:pPr>
        <w:spacing w:line="240" w:lineRule="auto"/>
        <w:rPr>
          <w:rFonts w:ascii="Arial" w:hAnsi="Arial" w:cs="Arial"/>
          <w:sz w:val="22"/>
          <w:szCs w:val="22"/>
        </w:rPr>
      </w:pPr>
    </w:p>
    <w:sectPr w:rsidR="003A1318" w:rsidRPr="003A1318" w:rsidSect="003A1318">
      <w:headerReference w:type="default" r:id="rId17"/>
      <w:footerReference w:type="even" r:id="rId18"/>
      <w:footerReference w:type="default" r:id="rId19"/>
      <w:headerReference w:type="first" r:id="rId20"/>
      <w:footerReference w:type="first" r:id="rId21"/>
      <w:pgSz w:w="12240" w:h="15840" w:code="1"/>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91BC4" w14:textId="77777777" w:rsidR="005D70CF" w:rsidRDefault="005D70CF">
      <w:r>
        <w:separator/>
      </w:r>
    </w:p>
  </w:endnote>
  <w:endnote w:type="continuationSeparator" w:id="0">
    <w:p w14:paraId="2CDA29B3" w14:textId="77777777" w:rsidR="005D70CF" w:rsidRDefault="005D70CF">
      <w:r>
        <w:continuationSeparator/>
      </w:r>
    </w:p>
  </w:endnote>
  <w:endnote w:type="continuationNotice" w:id="1">
    <w:p w14:paraId="3A1C29EB" w14:textId="77777777" w:rsidR="005D70CF" w:rsidRDefault="005D70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E406" w14:textId="77777777" w:rsidR="00764E21" w:rsidRDefault="00764E21"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89CB5" w14:textId="77777777" w:rsidR="00764E21" w:rsidRDefault="00764E21"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711F" w14:textId="7C7B045D" w:rsidR="004E10B0" w:rsidRPr="008E0F17" w:rsidRDefault="002A08AD" w:rsidP="00A8290B">
    <w:pPr>
      <w:pStyle w:val="Footer"/>
      <w:tabs>
        <w:tab w:val="clear" w:pos="8640"/>
        <w:tab w:val="right" w:pos="9360"/>
      </w:tabs>
      <w:spacing w:line="240" w:lineRule="auto"/>
      <w:jc w:val="right"/>
      <w:rPr>
        <w:rFonts w:ascii="Arial" w:hAnsi="Arial" w:cs="Arial"/>
        <w:sz w:val="18"/>
        <w:szCs w:val="18"/>
      </w:rPr>
    </w:pPr>
    <w:r>
      <w:rPr>
        <w:rFonts w:ascii="Arial" w:hAnsi="Arial" w:cs="Arial"/>
        <w:sz w:val="18"/>
        <w:szCs w:val="18"/>
      </w:rPr>
      <w:t xml:space="preserve">Agreement </w:t>
    </w:r>
    <w:r w:rsidR="004E10B0" w:rsidRPr="006A19EA">
      <w:rPr>
        <w:rFonts w:ascii="Arial" w:hAnsi="Arial" w:cs="Arial"/>
        <w:sz w:val="18"/>
        <w:szCs w:val="18"/>
      </w:rPr>
      <w:t xml:space="preserve">between </w:t>
    </w:r>
    <w:r w:rsidR="004E10B0" w:rsidRPr="008E0F17">
      <w:rPr>
        <w:rFonts w:ascii="Arial" w:hAnsi="Arial" w:cs="Arial"/>
        <w:sz w:val="18"/>
        <w:szCs w:val="18"/>
      </w:rPr>
      <w:t xml:space="preserve">Citizens and </w:t>
    </w:r>
    <w:r w:rsidR="008F413B" w:rsidRPr="00016F1A">
      <w:rPr>
        <w:rFonts w:ascii="Arial" w:hAnsi="Arial" w:cs="Arial"/>
        <w:sz w:val="18"/>
        <w:szCs w:val="18"/>
      </w:rPr>
      <w:t>Vendor Name</w:t>
    </w:r>
    <w:r w:rsidR="007F1529" w:rsidRPr="008E0F17">
      <w:rPr>
        <w:rFonts w:ascii="Arial" w:hAnsi="Arial" w:cs="Arial"/>
        <w:sz w:val="18"/>
        <w:szCs w:val="18"/>
      </w:rPr>
      <w:tab/>
    </w:r>
    <w:r w:rsidR="007F1529" w:rsidRPr="008E0F17">
      <w:rPr>
        <w:rFonts w:ascii="Arial" w:hAnsi="Arial" w:cs="Arial"/>
        <w:sz w:val="18"/>
        <w:szCs w:val="18"/>
      </w:rPr>
      <w:tab/>
      <w:t xml:space="preserve">Page </w:t>
    </w:r>
    <w:r w:rsidR="007F1529" w:rsidRPr="008E0F17">
      <w:rPr>
        <w:rStyle w:val="PageNumber"/>
        <w:rFonts w:ascii="Arial" w:hAnsi="Arial" w:cs="Arial"/>
        <w:sz w:val="18"/>
        <w:szCs w:val="18"/>
      </w:rPr>
      <w:fldChar w:fldCharType="begin"/>
    </w:r>
    <w:r w:rsidR="007F1529" w:rsidRPr="008E0F17">
      <w:rPr>
        <w:rStyle w:val="PageNumber"/>
        <w:rFonts w:ascii="Arial" w:hAnsi="Arial" w:cs="Arial"/>
        <w:sz w:val="18"/>
        <w:szCs w:val="18"/>
      </w:rPr>
      <w:instrText xml:space="preserve"> PAGE </w:instrText>
    </w:r>
    <w:r w:rsidR="007F1529" w:rsidRPr="008E0F17">
      <w:rPr>
        <w:rStyle w:val="PageNumber"/>
        <w:rFonts w:ascii="Arial" w:hAnsi="Arial" w:cs="Arial"/>
        <w:sz w:val="18"/>
        <w:szCs w:val="18"/>
      </w:rPr>
      <w:fldChar w:fldCharType="separate"/>
    </w:r>
    <w:r w:rsidR="007F1529" w:rsidRPr="008E0F17">
      <w:rPr>
        <w:rStyle w:val="PageNumber"/>
        <w:rFonts w:ascii="Arial" w:hAnsi="Arial" w:cs="Arial"/>
        <w:sz w:val="18"/>
        <w:szCs w:val="18"/>
      </w:rPr>
      <w:t>2</w:t>
    </w:r>
    <w:r w:rsidR="007F1529" w:rsidRPr="008E0F17">
      <w:rPr>
        <w:rStyle w:val="PageNumber"/>
        <w:rFonts w:ascii="Arial" w:hAnsi="Arial" w:cs="Arial"/>
        <w:sz w:val="18"/>
        <w:szCs w:val="18"/>
      </w:rPr>
      <w:fldChar w:fldCharType="end"/>
    </w:r>
    <w:r w:rsidR="007F1529" w:rsidRPr="008E0F17">
      <w:rPr>
        <w:rStyle w:val="PageNumber"/>
        <w:rFonts w:ascii="Arial" w:hAnsi="Arial" w:cs="Arial"/>
        <w:sz w:val="18"/>
        <w:szCs w:val="18"/>
      </w:rPr>
      <w:t xml:space="preserve"> of </w:t>
    </w:r>
    <w:r w:rsidR="007F1529" w:rsidRPr="008E0F17">
      <w:rPr>
        <w:rStyle w:val="PageNumber"/>
        <w:rFonts w:ascii="Arial" w:hAnsi="Arial" w:cs="Arial"/>
        <w:sz w:val="18"/>
        <w:szCs w:val="18"/>
      </w:rPr>
      <w:fldChar w:fldCharType="begin"/>
    </w:r>
    <w:r w:rsidR="007F1529" w:rsidRPr="008E0F17">
      <w:rPr>
        <w:rStyle w:val="PageNumber"/>
        <w:rFonts w:ascii="Arial" w:hAnsi="Arial" w:cs="Arial"/>
        <w:sz w:val="18"/>
        <w:szCs w:val="18"/>
      </w:rPr>
      <w:instrText xml:space="preserve"> NUMPAGES </w:instrText>
    </w:r>
    <w:r w:rsidR="007F1529" w:rsidRPr="008E0F17">
      <w:rPr>
        <w:rStyle w:val="PageNumber"/>
        <w:rFonts w:ascii="Arial" w:hAnsi="Arial" w:cs="Arial"/>
        <w:sz w:val="18"/>
        <w:szCs w:val="18"/>
      </w:rPr>
      <w:fldChar w:fldCharType="separate"/>
    </w:r>
    <w:r w:rsidR="007F1529" w:rsidRPr="008E0F17">
      <w:rPr>
        <w:rStyle w:val="PageNumber"/>
        <w:rFonts w:ascii="Arial" w:hAnsi="Arial" w:cs="Arial"/>
        <w:sz w:val="18"/>
        <w:szCs w:val="18"/>
      </w:rPr>
      <w:t>37</w:t>
    </w:r>
    <w:r w:rsidR="007F1529" w:rsidRPr="008E0F17">
      <w:rPr>
        <w:rStyle w:val="PageNumber"/>
        <w:rFonts w:ascii="Arial" w:hAnsi="Arial" w:cs="Arial"/>
        <w:sz w:val="18"/>
        <w:szCs w:val="18"/>
      </w:rPr>
      <w:fldChar w:fldCharType="end"/>
    </w:r>
    <w:r w:rsidR="004E10B0" w:rsidRPr="008E0F17">
      <w:rPr>
        <w:rFonts w:ascii="Arial" w:hAnsi="Arial" w:cs="Arial"/>
        <w:sz w:val="18"/>
        <w:szCs w:val="18"/>
      </w:rPr>
      <w:t xml:space="preserve"> </w:t>
    </w:r>
  </w:p>
  <w:p w14:paraId="3E9F5F38" w14:textId="566F6795" w:rsidR="00764E21" w:rsidRPr="008A6C5A" w:rsidRDefault="002A08AD" w:rsidP="00BF6D67">
    <w:pPr>
      <w:pStyle w:val="Footer"/>
      <w:tabs>
        <w:tab w:val="clear" w:pos="8640"/>
        <w:tab w:val="right" w:pos="9360"/>
      </w:tabs>
      <w:spacing w:line="240" w:lineRule="auto"/>
      <w:rPr>
        <w:rFonts w:ascii="Arial" w:hAnsi="Arial" w:cs="Arial"/>
        <w:color w:val="000000"/>
        <w:sz w:val="18"/>
        <w:szCs w:val="18"/>
      </w:rPr>
    </w:pPr>
    <w:r>
      <w:rPr>
        <w:rFonts w:ascii="Arial" w:hAnsi="Arial" w:cs="Arial"/>
        <w:sz w:val="18"/>
        <w:szCs w:val="18"/>
      </w:rPr>
      <w:t xml:space="preserve">Agreement </w:t>
    </w:r>
    <w:r w:rsidR="008F413B" w:rsidRPr="008E0F17">
      <w:rPr>
        <w:rFonts w:ascii="Arial" w:hAnsi="Arial" w:cs="Arial"/>
        <w:sz w:val="18"/>
        <w:szCs w:val="18"/>
      </w:rPr>
      <w:t xml:space="preserve">No. </w:t>
    </w:r>
    <w:r w:rsidR="00017B30">
      <w:rPr>
        <w:rFonts w:ascii="Arial" w:hAnsi="Arial" w:cs="Arial"/>
        <w:sz w:val="18"/>
        <w:szCs w:val="18"/>
      </w:rPr>
      <w:t>25-24-0015-00</w:t>
    </w:r>
    <w:r w:rsidR="004E10B0" w:rsidRPr="004E10B0">
      <w:rPr>
        <w:rFonts w:ascii="Arial" w:hAnsi="Arial" w:cs="Arial"/>
        <w:sz w:val="18"/>
        <w:szCs w:val="18"/>
      </w:rPr>
      <w:tab/>
    </w:r>
    <w:r w:rsidR="00764E21" w:rsidRPr="008A6C5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4EE5" w14:textId="437DD1AE" w:rsidR="00764E21" w:rsidRPr="008E0F17" w:rsidRDefault="00D72055" w:rsidP="00D93616">
    <w:pPr>
      <w:pStyle w:val="Footer"/>
      <w:pBdr>
        <w:top w:val="single" w:sz="4" w:space="1" w:color="auto"/>
      </w:pBdr>
      <w:tabs>
        <w:tab w:val="clear" w:pos="8640"/>
        <w:tab w:val="right" w:pos="9360"/>
      </w:tabs>
      <w:spacing w:line="240" w:lineRule="auto"/>
      <w:rPr>
        <w:rFonts w:ascii="Arial" w:hAnsi="Arial" w:cs="Arial"/>
        <w:sz w:val="18"/>
        <w:szCs w:val="18"/>
      </w:rPr>
    </w:pPr>
    <w:r>
      <w:rPr>
        <w:rFonts w:ascii="Arial" w:hAnsi="Arial" w:cs="Arial"/>
        <w:sz w:val="18"/>
        <w:szCs w:val="18"/>
      </w:rPr>
      <w:t>Agreement</w:t>
    </w:r>
    <w:r w:rsidR="0072358D" w:rsidRPr="004E10B0">
      <w:rPr>
        <w:rFonts w:ascii="Arial" w:hAnsi="Arial" w:cs="Arial"/>
        <w:sz w:val="18"/>
        <w:szCs w:val="18"/>
      </w:rPr>
      <w:t xml:space="preserve"> </w:t>
    </w:r>
    <w:r w:rsidR="00764E21" w:rsidRPr="004E10B0">
      <w:rPr>
        <w:rFonts w:ascii="Arial" w:hAnsi="Arial" w:cs="Arial"/>
        <w:sz w:val="18"/>
        <w:szCs w:val="18"/>
      </w:rPr>
      <w:t xml:space="preserve">between </w:t>
    </w:r>
    <w:r w:rsidR="00764E21" w:rsidRPr="008E0F17">
      <w:rPr>
        <w:rFonts w:ascii="Arial" w:hAnsi="Arial" w:cs="Arial"/>
        <w:sz w:val="18"/>
        <w:szCs w:val="18"/>
      </w:rPr>
      <w:t xml:space="preserve">Citizens and </w:t>
    </w:r>
    <w:r w:rsidR="008F413B" w:rsidRPr="00016F1A">
      <w:rPr>
        <w:rFonts w:ascii="Arial" w:hAnsi="Arial" w:cs="Arial"/>
        <w:sz w:val="18"/>
        <w:szCs w:val="18"/>
      </w:rPr>
      <w:t>Vendor Name</w:t>
    </w:r>
    <w:r w:rsidR="00764E21" w:rsidRPr="008E0F17">
      <w:rPr>
        <w:rFonts w:ascii="Arial" w:hAnsi="Arial" w:cs="Arial"/>
        <w:sz w:val="18"/>
        <w:szCs w:val="18"/>
      </w:rPr>
      <w:tab/>
    </w:r>
    <w:r w:rsidR="00465B62" w:rsidRPr="008E0F17">
      <w:rPr>
        <w:rFonts w:ascii="Arial" w:hAnsi="Arial" w:cs="Arial"/>
        <w:sz w:val="18"/>
        <w:szCs w:val="18"/>
      </w:rPr>
      <w:tab/>
    </w:r>
    <w:r w:rsidR="00764E21" w:rsidRPr="008E0F17">
      <w:rPr>
        <w:rFonts w:ascii="Arial" w:hAnsi="Arial" w:cs="Arial"/>
        <w:sz w:val="18"/>
        <w:szCs w:val="18"/>
      </w:rPr>
      <w:t xml:space="preserve">Page </w:t>
    </w:r>
    <w:r w:rsidR="00764E21" w:rsidRPr="008E0F17">
      <w:rPr>
        <w:rStyle w:val="PageNumber"/>
        <w:rFonts w:ascii="Arial" w:hAnsi="Arial" w:cs="Arial"/>
        <w:sz w:val="18"/>
        <w:szCs w:val="18"/>
      </w:rPr>
      <w:fldChar w:fldCharType="begin"/>
    </w:r>
    <w:r w:rsidR="00764E21" w:rsidRPr="008E0F17">
      <w:rPr>
        <w:rStyle w:val="PageNumber"/>
        <w:rFonts w:ascii="Arial" w:hAnsi="Arial" w:cs="Arial"/>
        <w:sz w:val="18"/>
        <w:szCs w:val="18"/>
      </w:rPr>
      <w:instrText xml:space="preserve"> PAGE </w:instrText>
    </w:r>
    <w:r w:rsidR="00764E21" w:rsidRPr="008E0F17">
      <w:rPr>
        <w:rStyle w:val="PageNumber"/>
        <w:rFonts w:ascii="Arial" w:hAnsi="Arial" w:cs="Arial"/>
        <w:sz w:val="18"/>
        <w:szCs w:val="18"/>
      </w:rPr>
      <w:fldChar w:fldCharType="separate"/>
    </w:r>
    <w:r w:rsidR="00E8015F" w:rsidRPr="008E0F17">
      <w:rPr>
        <w:rStyle w:val="PageNumber"/>
        <w:rFonts w:ascii="Arial" w:hAnsi="Arial" w:cs="Arial"/>
        <w:noProof/>
        <w:sz w:val="18"/>
        <w:szCs w:val="18"/>
      </w:rPr>
      <w:t>1</w:t>
    </w:r>
    <w:r w:rsidR="00764E21" w:rsidRPr="008E0F17">
      <w:rPr>
        <w:rStyle w:val="PageNumber"/>
        <w:rFonts w:ascii="Arial" w:hAnsi="Arial" w:cs="Arial"/>
        <w:sz w:val="18"/>
        <w:szCs w:val="18"/>
      </w:rPr>
      <w:fldChar w:fldCharType="end"/>
    </w:r>
    <w:r w:rsidR="00764E21" w:rsidRPr="008E0F17">
      <w:rPr>
        <w:rStyle w:val="PageNumber"/>
        <w:rFonts w:ascii="Arial" w:hAnsi="Arial" w:cs="Arial"/>
        <w:sz w:val="18"/>
        <w:szCs w:val="18"/>
      </w:rPr>
      <w:t xml:space="preserve"> of </w:t>
    </w:r>
    <w:r w:rsidR="00764E21" w:rsidRPr="008E0F17">
      <w:rPr>
        <w:rStyle w:val="PageNumber"/>
        <w:rFonts w:ascii="Arial" w:hAnsi="Arial" w:cs="Arial"/>
        <w:sz w:val="18"/>
        <w:szCs w:val="18"/>
      </w:rPr>
      <w:fldChar w:fldCharType="begin"/>
    </w:r>
    <w:r w:rsidR="00764E21" w:rsidRPr="008E0F17">
      <w:rPr>
        <w:rStyle w:val="PageNumber"/>
        <w:rFonts w:ascii="Arial" w:hAnsi="Arial" w:cs="Arial"/>
        <w:sz w:val="18"/>
        <w:szCs w:val="18"/>
      </w:rPr>
      <w:instrText xml:space="preserve"> NUMPAGES </w:instrText>
    </w:r>
    <w:r w:rsidR="00764E21" w:rsidRPr="008E0F17">
      <w:rPr>
        <w:rStyle w:val="PageNumber"/>
        <w:rFonts w:ascii="Arial" w:hAnsi="Arial" w:cs="Arial"/>
        <w:sz w:val="18"/>
        <w:szCs w:val="18"/>
      </w:rPr>
      <w:fldChar w:fldCharType="separate"/>
    </w:r>
    <w:r w:rsidR="00E8015F" w:rsidRPr="008E0F17">
      <w:rPr>
        <w:rStyle w:val="PageNumber"/>
        <w:rFonts w:ascii="Arial" w:hAnsi="Arial" w:cs="Arial"/>
        <w:noProof/>
        <w:sz w:val="18"/>
        <w:szCs w:val="18"/>
      </w:rPr>
      <w:t>27</w:t>
    </w:r>
    <w:r w:rsidR="00764E21" w:rsidRPr="008E0F17">
      <w:rPr>
        <w:rStyle w:val="PageNumber"/>
        <w:rFonts w:ascii="Arial" w:hAnsi="Arial" w:cs="Arial"/>
        <w:sz w:val="18"/>
        <w:szCs w:val="18"/>
      </w:rPr>
      <w:fldChar w:fldCharType="end"/>
    </w:r>
    <w:r w:rsidR="00764E21" w:rsidRPr="008E0F17">
      <w:rPr>
        <w:rFonts w:ascii="Arial" w:hAnsi="Arial" w:cs="Arial"/>
        <w:sz w:val="18"/>
        <w:szCs w:val="18"/>
      </w:rPr>
      <w:t xml:space="preserve"> </w:t>
    </w:r>
  </w:p>
  <w:p w14:paraId="71CBAC69" w14:textId="792066B4" w:rsidR="00764E21" w:rsidRPr="00BB7DEE" w:rsidRDefault="00D72055" w:rsidP="005F789D">
    <w:pPr>
      <w:pStyle w:val="Footer"/>
      <w:tabs>
        <w:tab w:val="clear" w:pos="8640"/>
        <w:tab w:val="right" w:pos="9360"/>
      </w:tabs>
      <w:spacing w:line="240" w:lineRule="auto"/>
      <w:rPr>
        <w:rFonts w:ascii="Arial" w:hAnsi="Arial" w:cs="Arial"/>
        <w:sz w:val="18"/>
        <w:szCs w:val="18"/>
      </w:rPr>
    </w:pPr>
    <w:r>
      <w:rPr>
        <w:rFonts w:ascii="Arial" w:hAnsi="Arial" w:cs="Arial"/>
        <w:sz w:val="18"/>
        <w:szCs w:val="18"/>
      </w:rPr>
      <w:t>Agreement</w:t>
    </w:r>
    <w:r w:rsidR="00764E21" w:rsidRPr="008E0F17">
      <w:rPr>
        <w:rFonts w:ascii="Arial" w:hAnsi="Arial" w:cs="Arial"/>
        <w:sz w:val="18"/>
        <w:szCs w:val="18"/>
      </w:rPr>
      <w:t xml:space="preserve"> </w:t>
    </w:r>
    <w:r w:rsidR="008F413B" w:rsidRPr="008E0F17">
      <w:rPr>
        <w:rFonts w:ascii="Arial" w:hAnsi="Arial" w:cs="Arial"/>
        <w:sz w:val="18"/>
        <w:szCs w:val="18"/>
      </w:rPr>
      <w:t xml:space="preserve">No. </w:t>
    </w:r>
    <w:r w:rsidR="00BC19F3">
      <w:rPr>
        <w:rFonts w:ascii="Arial" w:hAnsi="Arial" w:cs="Arial"/>
        <w:sz w:val="18"/>
        <w:szCs w:val="18"/>
      </w:rPr>
      <w:t>25</w:t>
    </w:r>
    <w:r w:rsidR="008F413B" w:rsidRPr="00016F1A">
      <w:rPr>
        <w:rFonts w:ascii="Arial" w:hAnsi="Arial" w:cs="Arial"/>
        <w:sz w:val="18"/>
        <w:szCs w:val="18"/>
      </w:rPr>
      <w:t>-</w:t>
    </w:r>
    <w:r w:rsidR="00BC19F3">
      <w:rPr>
        <w:rFonts w:ascii="Arial" w:hAnsi="Arial" w:cs="Arial"/>
        <w:sz w:val="18"/>
        <w:szCs w:val="18"/>
      </w:rPr>
      <w:t>24</w:t>
    </w:r>
    <w:r w:rsidR="008F413B" w:rsidRPr="00016F1A">
      <w:rPr>
        <w:rFonts w:ascii="Arial" w:hAnsi="Arial" w:cs="Arial"/>
        <w:sz w:val="18"/>
        <w:szCs w:val="18"/>
      </w:rPr>
      <w:t>-</w:t>
    </w:r>
    <w:r w:rsidR="00BC19F3">
      <w:rPr>
        <w:rFonts w:ascii="Arial" w:hAnsi="Arial" w:cs="Arial"/>
        <w:sz w:val="18"/>
        <w:szCs w:val="18"/>
      </w:rPr>
      <w:t>0015</w:t>
    </w:r>
    <w:r w:rsidR="008F413B" w:rsidRPr="00016F1A">
      <w:rPr>
        <w:rFonts w:ascii="Arial" w:hAnsi="Arial" w:cs="Arial"/>
        <w:sz w:val="18"/>
        <w:szCs w:val="18"/>
      </w:rPr>
      <w:t>-</w:t>
    </w:r>
    <w:r w:rsidR="00BC19F3">
      <w:rPr>
        <w:rFonts w:ascii="Arial" w:hAnsi="Arial" w:cs="Arial"/>
        <w:sz w:val="18"/>
        <w:szCs w:val="18"/>
      </w:rPr>
      <w:t>00</w:t>
    </w:r>
    <w:r w:rsidR="00764E21" w:rsidRPr="004E10B0">
      <w:rPr>
        <w:rFonts w:ascii="Arial" w:hAnsi="Arial" w:cs="Arial"/>
        <w:sz w:val="18"/>
        <w:szCs w:val="18"/>
      </w:rPr>
      <w:tab/>
    </w:r>
    <w:r w:rsidR="00764E21">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8D9E3" w14:textId="77777777" w:rsidR="005D70CF" w:rsidRDefault="005D70CF">
      <w:r>
        <w:separator/>
      </w:r>
    </w:p>
  </w:footnote>
  <w:footnote w:type="continuationSeparator" w:id="0">
    <w:p w14:paraId="714FC81E" w14:textId="77777777" w:rsidR="005D70CF" w:rsidRDefault="005D70CF">
      <w:r>
        <w:continuationSeparator/>
      </w:r>
    </w:p>
  </w:footnote>
  <w:footnote w:type="continuationNotice" w:id="1">
    <w:p w14:paraId="1C2DC940" w14:textId="77777777" w:rsidR="005D70CF" w:rsidRDefault="005D70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68582"/>
      <w:docPartObj>
        <w:docPartGallery w:val="Watermarks"/>
        <w:docPartUnique/>
      </w:docPartObj>
    </w:sdtPr>
    <w:sdtEndPr/>
    <w:sdtContent>
      <w:p w14:paraId="05BEDDFD" w14:textId="1DB46C68" w:rsidR="00CC0AD0" w:rsidRDefault="00D71941">
        <w:pPr>
          <w:pStyle w:val="Header"/>
        </w:pPr>
        <w:r>
          <w:rPr>
            <w:noProof/>
          </w:rPr>
          <w:pict w14:anchorId="06133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FAC8" w14:textId="38A34D93" w:rsidR="00764E21" w:rsidRDefault="00764E21" w:rsidP="00E17DB2">
    <w:pPr>
      <w:pStyle w:val="Header"/>
      <w:jc w:val="center"/>
    </w:pPr>
    <w:r>
      <w:rPr>
        <w:noProof/>
      </w:rPr>
      <w:drawing>
        <wp:inline distT="0" distB="0" distL="0" distR="0" wp14:anchorId="17B619D0" wp14:editId="4009032D">
          <wp:extent cx="3362325" cy="1333500"/>
          <wp:effectExtent l="0" t="0" r="9525" b="0"/>
          <wp:docPr id="123830263" name="Picture 123830263" descr="cid:image003.png@01D33E96.87D6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3E96.87D69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62325"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4EF3"/>
    <w:multiLevelType w:val="hybridMultilevel"/>
    <w:tmpl w:val="476A0190"/>
    <w:lvl w:ilvl="0" w:tplc="356CC95E">
      <w:start w:val="1"/>
      <w:numFmt w:val="decimal"/>
      <w:lvlText w:val="9.%1."/>
      <w:lvlJc w:val="left"/>
      <w:pPr>
        <w:ind w:left="1890" w:hanging="360"/>
      </w:pPr>
      <w:rPr>
        <w:rFonts w:hint="default"/>
        <w:b w:val="0"/>
        <w:bCs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258D40C0"/>
    <w:multiLevelType w:val="hybridMultilevel"/>
    <w:tmpl w:val="30E64AF4"/>
    <w:lvl w:ilvl="0" w:tplc="04A0EF04">
      <w:start w:val="1"/>
      <w:numFmt w:val="decimal"/>
      <w:lvlText w:val="9.1.%1."/>
      <w:lvlJc w:val="left"/>
      <w:pPr>
        <w:ind w:left="4020" w:hanging="360"/>
      </w:pPr>
      <w:rPr>
        <w:rFonts w:ascii="Arial" w:hAnsi="Arial" w:cs="Arial"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918F8"/>
    <w:multiLevelType w:val="multilevel"/>
    <w:tmpl w:val="F2544342"/>
    <w:lvl w:ilvl="0">
      <w:start w:val="14"/>
      <w:numFmt w:val="decimal"/>
      <w:lvlText w:val="%1"/>
      <w:lvlJc w:val="left"/>
      <w:pPr>
        <w:ind w:left="690" w:hanging="420"/>
      </w:pPr>
      <w:rPr>
        <w:rFonts w:hint="default"/>
        <w:u w:val="none"/>
      </w:rPr>
    </w:lvl>
    <w:lvl w:ilvl="1">
      <w:start w:val="7"/>
      <w:numFmt w:val="decimal"/>
      <w:lvlText w:val="%1.%2"/>
      <w:lvlJc w:val="left"/>
      <w:pPr>
        <w:ind w:left="1860" w:hanging="420"/>
      </w:pPr>
      <w:rPr>
        <w:rFonts w:hint="default"/>
        <w:u w:val="none"/>
      </w:rPr>
    </w:lvl>
    <w:lvl w:ilvl="2">
      <w:start w:val="1"/>
      <w:numFmt w:val="decimal"/>
      <w:lvlText w:val="%1.%2.%3"/>
      <w:lvlJc w:val="left"/>
      <w:pPr>
        <w:ind w:left="1980" w:hanging="720"/>
      </w:pPr>
      <w:rPr>
        <w:rFonts w:hint="default"/>
        <w:u w:val="single"/>
      </w:rPr>
    </w:lvl>
    <w:lvl w:ilvl="3">
      <w:start w:val="1"/>
      <w:numFmt w:val="decimal"/>
      <w:lvlText w:val="%1.%2.%3.%4"/>
      <w:lvlJc w:val="left"/>
      <w:pPr>
        <w:ind w:left="2610" w:hanging="720"/>
      </w:pPr>
      <w:rPr>
        <w:rFonts w:hint="default"/>
        <w:u w:val="single"/>
      </w:rPr>
    </w:lvl>
    <w:lvl w:ilvl="4">
      <w:start w:val="1"/>
      <w:numFmt w:val="decimal"/>
      <w:lvlText w:val="%1.%2.%3.%4.%5"/>
      <w:lvlJc w:val="left"/>
      <w:pPr>
        <w:ind w:left="3600" w:hanging="1080"/>
      </w:pPr>
      <w:rPr>
        <w:rFonts w:hint="default"/>
        <w:u w:val="single"/>
      </w:rPr>
    </w:lvl>
    <w:lvl w:ilvl="5">
      <w:start w:val="1"/>
      <w:numFmt w:val="decimal"/>
      <w:lvlText w:val="%1.%2.%3.%4.%5.%6"/>
      <w:lvlJc w:val="left"/>
      <w:pPr>
        <w:ind w:left="4230" w:hanging="1080"/>
      </w:pPr>
      <w:rPr>
        <w:rFonts w:hint="default"/>
        <w:u w:val="single"/>
      </w:rPr>
    </w:lvl>
    <w:lvl w:ilvl="6">
      <w:start w:val="1"/>
      <w:numFmt w:val="decimal"/>
      <w:lvlText w:val="%1.%2.%3.%4.%5.%6.%7"/>
      <w:lvlJc w:val="left"/>
      <w:pPr>
        <w:ind w:left="5220" w:hanging="1440"/>
      </w:pPr>
      <w:rPr>
        <w:rFonts w:hint="default"/>
        <w:u w:val="single"/>
      </w:rPr>
    </w:lvl>
    <w:lvl w:ilvl="7">
      <w:start w:val="1"/>
      <w:numFmt w:val="decimal"/>
      <w:lvlText w:val="%1.%2.%3.%4.%5.%6.%7.%8"/>
      <w:lvlJc w:val="left"/>
      <w:pPr>
        <w:ind w:left="5850" w:hanging="1440"/>
      </w:pPr>
      <w:rPr>
        <w:rFonts w:hint="default"/>
        <w:u w:val="single"/>
      </w:rPr>
    </w:lvl>
    <w:lvl w:ilvl="8">
      <w:start w:val="1"/>
      <w:numFmt w:val="decimal"/>
      <w:lvlText w:val="%1.%2.%3.%4.%5.%6.%7.%8.%9"/>
      <w:lvlJc w:val="left"/>
      <w:pPr>
        <w:ind w:left="6840" w:hanging="1800"/>
      </w:pPr>
      <w:rPr>
        <w:rFonts w:hint="default"/>
        <w:u w:val="single"/>
      </w:rPr>
    </w:lvl>
  </w:abstractNum>
  <w:abstractNum w:abstractNumId="4" w15:restartNumberingAfterBreak="0">
    <w:nsid w:val="31861AEE"/>
    <w:multiLevelType w:val="multilevel"/>
    <w:tmpl w:val="850491BA"/>
    <w:lvl w:ilvl="0">
      <w:start w:val="14"/>
      <w:numFmt w:val="decimal"/>
      <w:lvlText w:val="%1"/>
      <w:lvlJc w:val="left"/>
      <w:pPr>
        <w:ind w:left="600" w:hanging="600"/>
      </w:pPr>
      <w:rPr>
        <w:rFonts w:hint="default"/>
        <w:color w:val="auto"/>
        <w:u w:val="single"/>
      </w:rPr>
    </w:lvl>
    <w:lvl w:ilvl="1">
      <w:start w:val="2"/>
      <w:numFmt w:val="decimal"/>
      <w:lvlText w:val="%1.%2"/>
      <w:lvlJc w:val="left"/>
      <w:pPr>
        <w:ind w:left="1320" w:hanging="600"/>
      </w:pPr>
      <w:rPr>
        <w:rFonts w:hint="default"/>
        <w:color w:val="auto"/>
        <w:u w:val="none"/>
      </w:rPr>
    </w:lvl>
    <w:lvl w:ilvl="2">
      <w:start w:val="2"/>
      <w:numFmt w:val="decimal"/>
      <w:lvlText w:val="%1.%2.%3"/>
      <w:lvlJc w:val="left"/>
      <w:pPr>
        <w:ind w:left="2160" w:hanging="720"/>
      </w:pPr>
      <w:rPr>
        <w:rFonts w:hint="default"/>
        <w:color w:val="auto"/>
        <w:u w:val="none"/>
      </w:rPr>
    </w:lvl>
    <w:lvl w:ilvl="3">
      <w:start w:val="1"/>
      <w:numFmt w:val="decimal"/>
      <w:lvlText w:val="%1.%2.%3.%4"/>
      <w:lvlJc w:val="left"/>
      <w:pPr>
        <w:ind w:left="2880" w:hanging="720"/>
      </w:pPr>
      <w:rPr>
        <w:rFonts w:hint="default"/>
        <w:color w:val="auto"/>
        <w:u w:val="single"/>
      </w:rPr>
    </w:lvl>
    <w:lvl w:ilvl="4">
      <w:start w:val="1"/>
      <w:numFmt w:val="decimal"/>
      <w:lvlText w:val="%1.%2.%3.%4.%5"/>
      <w:lvlJc w:val="left"/>
      <w:pPr>
        <w:ind w:left="3960" w:hanging="1080"/>
      </w:pPr>
      <w:rPr>
        <w:rFonts w:hint="default"/>
        <w:color w:val="auto"/>
        <w:u w:val="single"/>
      </w:rPr>
    </w:lvl>
    <w:lvl w:ilvl="5">
      <w:start w:val="1"/>
      <w:numFmt w:val="decimal"/>
      <w:lvlText w:val="%1.%2.%3.%4.%5.%6"/>
      <w:lvlJc w:val="left"/>
      <w:pPr>
        <w:ind w:left="4680" w:hanging="1080"/>
      </w:pPr>
      <w:rPr>
        <w:rFonts w:hint="default"/>
        <w:color w:val="auto"/>
        <w:u w:val="single"/>
      </w:rPr>
    </w:lvl>
    <w:lvl w:ilvl="6">
      <w:start w:val="1"/>
      <w:numFmt w:val="decimal"/>
      <w:lvlText w:val="%1.%2.%3.%4.%5.%6.%7"/>
      <w:lvlJc w:val="left"/>
      <w:pPr>
        <w:ind w:left="5760" w:hanging="1440"/>
      </w:pPr>
      <w:rPr>
        <w:rFonts w:hint="default"/>
        <w:color w:val="auto"/>
        <w:u w:val="single"/>
      </w:rPr>
    </w:lvl>
    <w:lvl w:ilvl="7">
      <w:start w:val="1"/>
      <w:numFmt w:val="decimal"/>
      <w:lvlText w:val="%1.%2.%3.%4.%5.%6.%7.%8"/>
      <w:lvlJc w:val="left"/>
      <w:pPr>
        <w:ind w:left="6480" w:hanging="1440"/>
      </w:pPr>
      <w:rPr>
        <w:rFonts w:hint="default"/>
        <w:color w:val="auto"/>
        <w:u w:val="single"/>
      </w:rPr>
    </w:lvl>
    <w:lvl w:ilvl="8">
      <w:start w:val="1"/>
      <w:numFmt w:val="decimal"/>
      <w:lvlText w:val="%1.%2.%3.%4.%5.%6.%7.%8.%9"/>
      <w:lvlJc w:val="left"/>
      <w:pPr>
        <w:ind w:left="7560" w:hanging="1800"/>
      </w:pPr>
      <w:rPr>
        <w:rFonts w:hint="default"/>
        <w:color w:val="auto"/>
        <w:u w:val="single"/>
      </w:rPr>
    </w:lvl>
  </w:abstractNum>
  <w:abstractNum w:abstractNumId="5"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7"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8"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9" w15:restartNumberingAfterBreak="0">
    <w:nsid w:val="45E81BD9"/>
    <w:multiLevelType w:val="hybridMultilevel"/>
    <w:tmpl w:val="3A065EB8"/>
    <w:lvl w:ilvl="0" w:tplc="1DDE17CC">
      <w:start w:val="1"/>
      <w:numFmt w:val="lowerLetter"/>
      <w:lvlText w:val="%1."/>
      <w:lvlJc w:val="left"/>
      <w:pPr>
        <w:ind w:left="2880" w:hanging="360"/>
      </w:pPr>
      <w:rPr>
        <w:rFonts w:ascii="Arial" w:hAnsi="Arial"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592365"/>
    <w:multiLevelType w:val="hybridMultilevel"/>
    <w:tmpl w:val="FFDA0754"/>
    <w:lvl w:ilvl="0" w:tplc="14F2CED6">
      <w:start w:val="1"/>
      <w:numFmt w:val="decimal"/>
      <w:lvlText w:val="8.1.%1."/>
      <w:lvlJc w:val="left"/>
      <w:pPr>
        <w:ind w:left="64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60B5"/>
    <w:multiLevelType w:val="hybridMultilevel"/>
    <w:tmpl w:val="95D2FDFC"/>
    <w:lvl w:ilvl="0" w:tplc="89E48A6C">
      <w:start w:val="1"/>
      <w:numFmt w:val="decimal"/>
      <w:lvlText w:val="5.3.%1."/>
      <w:lvlJc w:val="left"/>
      <w:pPr>
        <w:ind w:left="36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4380A"/>
    <w:multiLevelType w:val="multilevel"/>
    <w:tmpl w:val="10225B2E"/>
    <w:lvl w:ilvl="0">
      <w:start w:val="1"/>
      <w:numFmt w:val="decimal"/>
      <w:lvlText w:val="%1."/>
      <w:lvlJc w:val="left"/>
      <w:pPr>
        <w:tabs>
          <w:tab w:val="num" w:pos="720"/>
        </w:tabs>
        <w:ind w:left="720" w:hanging="720"/>
      </w:pPr>
      <w:rPr>
        <w:rFonts w:hint="default"/>
        <w:b/>
        <w:color w:val="auto"/>
      </w:rPr>
    </w:lvl>
    <w:lvl w:ilvl="1">
      <w:start w:val="1"/>
      <w:numFmt w:val="decimal"/>
      <w:lvlText w:val="15.%2."/>
      <w:lvlJc w:val="left"/>
      <w:pPr>
        <w:ind w:left="972" w:hanging="432"/>
      </w:pPr>
      <w:rPr>
        <w:rFonts w:hint="default"/>
        <w:b w:val="0"/>
        <w:i w:val="0"/>
        <w:color w:val="auto"/>
      </w:rPr>
    </w:lvl>
    <w:lvl w:ilvl="2">
      <w:start w:val="1"/>
      <w:numFmt w:val="decimal"/>
      <w:lvlText w:val="%1.%2.%3."/>
      <w:lvlJc w:val="left"/>
      <w:pPr>
        <w:ind w:left="1224" w:hanging="504"/>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ascii="Arial" w:eastAsia="Times New Roman" w:hAnsi="Arial" w:cs="Aria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C2A496D"/>
    <w:multiLevelType w:val="multilevel"/>
    <w:tmpl w:val="0C128FA4"/>
    <w:lvl w:ilvl="0">
      <w:start w:val="1"/>
      <w:numFmt w:val="decimal"/>
      <w:pStyle w:val="KHeading1"/>
      <w:lvlText w:val="%1."/>
      <w:lvlJc w:val="left"/>
      <w:pPr>
        <w:tabs>
          <w:tab w:val="num" w:pos="810"/>
        </w:tabs>
        <w:ind w:left="810" w:hanging="720"/>
      </w:pPr>
      <w:rPr>
        <w:rFonts w:hint="default"/>
        <w:b/>
        <w:color w:val="auto"/>
      </w:rPr>
    </w:lvl>
    <w:lvl w:ilvl="1">
      <w:numFmt w:val="decimal"/>
      <w:pStyle w:val="KHeading2"/>
      <w:lvlText w:val="%1.%2."/>
      <w:lvlJc w:val="left"/>
      <w:pPr>
        <w:ind w:left="1962" w:hanging="432"/>
      </w:pPr>
      <w:rPr>
        <w:rFonts w:hint="default"/>
        <w:b w:val="0"/>
        <w:i w:val="0"/>
        <w:color w:val="auto"/>
      </w:rPr>
    </w:lvl>
    <w:lvl w:ilvl="2">
      <w:start w:val="1"/>
      <w:numFmt w:val="decimal"/>
      <w:lvlText w:val="%1.%2.%3."/>
      <w:lvlJc w:val="left"/>
      <w:pPr>
        <w:ind w:left="1314" w:hanging="504"/>
      </w:pPr>
      <w:rPr>
        <w:rFonts w:ascii="Arial" w:hAnsi="Arial" w:cs="Arial" w:hint="default"/>
        <w:color w:val="auto"/>
        <w:sz w:val="22"/>
        <w:szCs w:val="22"/>
      </w:rPr>
    </w:lvl>
    <w:lvl w:ilvl="3">
      <w:start w:val="1"/>
      <w:numFmt w:val="lowerLetter"/>
      <w:lvlText w:val="%4."/>
      <w:lvlJc w:val="left"/>
      <w:pPr>
        <w:tabs>
          <w:tab w:val="num" w:pos="2970"/>
        </w:tabs>
        <w:ind w:left="2970" w:hanging="720"/>
      </w:pPr>
      <w:rPr>
        <w:rFonts w:ascii="Arial" w:eastAsia="Times New Roman" w:hAnsi="Arial" w:cs="Arial" w:hint="default"/>
        <w:color w:val="auto"/>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6" w15:restartNumberingAfterBreak="0">
    <w:nsid w:val="73CB097F"/>
    <w:multiLevelType w:val="hybridMultilevel"/>
    <w:tmpl w:val="E646A03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AC10AC2"/>
    <w:multiLevelType w:val="hybridMultilevel"/>
    <w:tmpl w:val="3078D088"/>
    <w:lvl w:ilvl="0" w:tplc="76D06504">
      <w:start w:val="1"/>
      <w:numFmt w:val="decimal"/>
      <w:lvlText w:val="13.3.%1."/>
      <w:lvlJc w:val="left"/>
      <w:pPr>
        <w:ind w:left="3600" w:hanging="360"/>
      </w:pPr>
      <w:rPr>
        <w:rFonts w:ascii="Arial" w:hAnsi="Arial" w:cs="Arial"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697073">
    <w:abstractNumId w:val="10"/>
  </w:num>
  <w:num w:numId="2" w16cid:durableId="1090544246">
    <w:abstractNumId w:val="5"/>
  </w:num>
  <w:num w:numId="3" w16cid:durableId="1836333516">
    <w:abstractNumId w:val="7"/>
  </w:num>
  <w:num w:numId="4" w16cid:durableId="1456214194">
    <w:abstractNumId w:val="6"/>
  </w:num>
  <w:num w:numId="5" w16cid:durableId="1933973131">
    <w:abstractNumId w:val="8"/>
  </w:num>
  <w:num w:numId="6" w16cid:durableId="956257169">
    <w:abstractNumId w:val="15"/>
  </w:num>
  <w:num w:numId="7" w16cid:durableId="151599914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5297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3634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91890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018399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812552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6712014">
    <w:abstractNumId w:val="15"/>
  </w:num>
  <w:num w:numId="14" w16cid:durableId="140777923">
    <w:abstractNumId w:val="15"/>
    <w:lvlOverride w:ilvl="0">
      <w:startOverride w:val="11"/>
    </w:lvlOverride>
    <w:lvlOverride w:ilvl="1">
      <w:startOverride w:val="1"/>
    </w:lvlOverride>
  </w:num>
  <w:num w:numId="15" w16cid:durableId="326254768">
    <w:abstractNumId w:val="15"/>
    <w:lvlOverride w:ilvl="0">
      <w:startOverride w:val="12"/>
    </w:lvlOverride>
    <w:lvlOverride w:ilvl="1">
      <w:startOverride w:val="1"/>
    </w:lvlOverride>
  </w:num>
  <w:num w:numId="16" w16cid:durableId="885916633">
    <w:abstractNumId w:val="15"/>
    <w:lvlOverride w:ilvl="0">
      <w:startOverride w:val="13"/>
    </w:lvlOverride>
    <w:lvlOverride w:ilvl="1">
      <w:startOverride w:val="1"/>
    </w:lvlOverride>
  </w:num>
  <w:num w:numId="17" w16cid:durableId="620570526">
    <w:abstractNumId w:val="15"/>
  </w:num>
  <w:num w:numId="18" w16cid:durableId="1606158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045557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7155698">
    <w:abstractNumId w:val="1"/>
  </w:num>
  <w:num w:numId="21" w16cid:durableId="1832940895">
    <w:abstractNumId w:val="11"/>
  </w:num>
  <w:num w:numId="22" w16cid:durableId="815731529">
    <w:abstractNumId w:val="0"/>
  </w:num>
  <w:num w:numId="23" w16cid:durableId="1228568060">
    <w:abstractNumId w:val="2"/>
  </w:num>
  <w:num w:numId="24" w16cid:durableId="1935703482">
    <w:abstractNumId w:val="9"/>
  </w:num>
  <w:num w:numId="25" w16cid:durableId="1484085389">
    <w:abstractNumId w:val="17"/>
  </w:num>
  <w:num w:numId="26" w16cid:durableId="1428380589">
    <w:abstractNumId w:val="12"/>
  </w:num>
  <w:num w:numId="27" w16cid:durableId="1273785922">
    <w:abstractNumId w:val="13"/>
  </w:num>
  <w:num w:numId="28" w16cid:durableId="1266889923">
    <w:abstractNumId w:val="14"/>
  </w:num>
  <w:num w:numId="29" w16cid:durableId="968164434">
    <w:abstractNumId w:val="4"/>
  </w:num>
  <w:num w:numId="30" w16cid:durableId="578490169">
    <w:abstractNumId w:val="3"/>
  </w:num>
  <w:num w:numId="31" w16cid:durableId="960300401">
    <w:abstractNumId w:val="16"/>
  </w:num>
  <w:num w:numId="32" w16cid:durableId="320475170">
    <w:abstractNumId w:val="15"/>
  </w:num>
  <w:num w:numId="33" w16cid:durableId="1792358149">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5402547">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719035">
    <w:abstractNumId w:val="15"/>
    <w:lvlOverride w:ilvl="0">
      <w:startOverride w:val="13"/>
    </w:lvlOverride>
    <w:lvlOverride w:ilvl="1">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36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67"/>
    <w:rsid w:val="0000105F"/>
    <w:rsid w:val="000012AE"/>
    <w:rsid w:val="000013DF"/>
    <w:rsid w:val="000022FA"/>
    <w:rsid w:val="00003592"/>
    <w:rsid w:val="00003C58"/>
    <w:rsid w:val="0000476C"/>
    <w:rsid w:val="00005B39"/>
    <w:rsid w:val="00005E1B"/>
    <w:rsid w:val="000065A0"/>
    <w:rsid w:val="000067DA"/>
    <w:rsid w:val="00006830"/>
    <w:rsid w:val="0000714F"/>
    <w:rsid w:val="000102C4"/>
    <w:rsid w:val="00010676"/>
    <w:rsid w:val="000106C6"/>
    <w:rsid w:val="00010B0A"/>
    <w:rsid w:val="00010DB7"/>
    <w:rsid w:val="00011711"/>
    <w:rsid w:val="00012976"/>
    <w:rsid w:val="00012B89"/>
    <w:rsid w:val="0001402C"/>
    <w:rsid w:val="00014FCE"/>
    <w:rsid w:val="00015597"/>
    <w:rsid w:val="000159EC"/>
    <w:rsid w:val="00015CCC"/>
    <w:rsid w:val="00016B2F"/>
    <w:rsid w:val="00016F1A"/>
    <w:rsid w:val="00017B30"/>
    <w:rsid w:val="00017B53"/>
    <w:rsid w:val="000203CA"/>
    <w:rsid w:val="000212E2"/>
    <w:rsid w:val="00021A90"/>
    <w:rsid w:val="00022794"/>
    <w:rsid w:val="0002279B"/>
    <w:rsid w:val="00023C0F"/>
    <w:rsid w:val="00024C60"/>
    <w:rsid w:val="00024D3B"/>
    <w:rsid w:val="00025E32"/>
    <w:rsid w:val="00026FC9"/>
    <w:rsid w:val="000306F0"/>
    <w:rsid w:val="00031375"/>
    <w:rsid w:val="00032174"/>
    <w:rsid w:val="00032384"/>
    <w:rsid w:val="00032B03"/>
    <w:rsid w:val="00033D89"/>
    <w:rsid w:val="00033EBC"/>
    <w:rsid w:val="00034DCE"/>
    <w:rsid w:val="00035033"/>
    <w:rsid w:val="0003530B"/>
    <w:rsid w:val="0003788D"/>
    <w:rsid w:val="00037E07"/>
    <w:rsid w:val="000406A6"/>
    <w:rsid w:val="00040A90"/>
    <w:rsid w:val="00041253"/>
    <w:rsid w:val="0004152B"/>
    <w:rsid w:val="00041B70"/>
    <w:rsid w:val="00042557"/>
    <w:rsid w:val="000429FD"/>
    <w:rsid w:val="00043656"/>
    <w:rsid w:val="00043B53"/>
    <w:rsid w:val="00043F5E"/>
    <w:rsid w:val="0004589B"/>
    <w:rsid w:val="000458E7"/>
    <w:rsid w:val="00047477"/>
    <w:rsid w:val="00047994"/>
    <w:rsid w:val="00050018"/>
    <w:rsid w:val="0005056E"/>
    <w:rsid w:val="00050628"/>
    <w:rsid w:val="00051218"/>
    <w:rsid w:val="00051324"/>
    <w:rsid w:val="0005265B"/>
    <w:rsid w:val="00053218"/>
    <w:rsid w:val="00055374"/>
    <w:rsid w:val="000558FE"/>
    <w:rsid w:val="00055B52"/>
    <w:rsid w:val="00055DC9"/>
    <w:rsid w:val="00055E31"/>
    <w:rsid w:val="00056DB2"/>
    <w:rsid w:val="00057E9E"/>
    <w:rsid w:val="00060364"/>
    <w:rsid w:val="00062786"/>
    <w:rsid w:val="000640A1"/>
    <w:rsid w:val="000652D2"/>
    <w:rsid w:val="0006560A"/>
    <w:rsid w:val="00065EB3"/>
    <w:rsid w:val="00067BAA"/>
    <w:rsid w:val="0007153E"/>
    <w:rsid w:val="00071E84"/>
    <w:rsid w:val="00073149"/>
    <w:rsid w:val="0007332D"/>
    <w:rsid w:val="00073FDE"/>
    <w:rsid w:val="00074663"/>
    <w:rsid w:val="000757C7"/>
    <w:rsid w:val="000770CC"/>
    <w:rsid w:val="00077410"/>
    <w:rsid w:val="00077868"/>
    <w:rsid w:val="00077DA1"/>
    <w:rsid w:val="00080212"/>
    <w:rsid w:val="00081A93"/>
    <w:rsid w:val="00082F01"/>
    <w:rsid w:val="00083370"/>
    <w:rsid w:val="00083449"/>
    <w:rsid w:val="00083D46"/>
    <w:rsid w:val="00083D58"/>
    <w:rsid w:val="000854BA"/>
    <w:rsid w:val="00085EE6"/>
    <w:rsid w:val="00086147"/>
    <w:rsid w:val="000864F1"/>
    <w:rsid w:val="0008746B"/>
    <w:rsid w:val="0008753B"/>
    <w:rsid w:val="0009001B"/>
    <w:rsid w:val="00090095"/>
    <w:rsid w:val="00090AB5"/>
    <w:rsid w:val="00090FCB"/>
    <w:rsid w:val="0009164A"/>
    <w:rsid w:val="0009214C"/>
    <w:rsid w:val="000922AB"/>
    <w:rsid w:val="000924FF"/>
    <w:rsid w:val="0009271A"/>
    <w:rsid w:val="00092B00"/>
    <w:rsid w:val="00092E28"/>
    <w:rsid w:val="000938A7"/>
    <w:rsid w:val="00096033"/>
    <w:rsid w:val="000962A7"/>
    <w:rsid w:val="000969DB"/>
    <w:rsid w:val="000969DC"/>
    <w:rsid w:val="000972D5"/>
    <w:rsid w:val="000974A6"/>
    <w:rsid w:val="00097DF1"/>
    <w:rsid w:val="000A0250"/>
    <w:rsid w:val="000A08AD"/>
    <w:rsid w:val="000A1946"/>
    <w:rsid w:val="000A273D"/>
    <w:rsid w:val="000A4E5F"/>
    <w:rsid w:val="000A6C0F"/>
    <w:rsid w:val="000A6D2D"/>
    <w:rsid w:val="000A7391"/>
    <w:rsid w:val="000A73D7"/>
    <w:rsid w:val="000A7FFB"/>
    <w:rsid w:val="000B0E31"/>
    <w:rsid w:val="000B1603"/>
    <w:rsid w:val="000B1D97"/>
    <w:rsid w:val="000B2570"/>
    <w:rsid w:val="000B2A07"/>
    <w:rsid w:val="000B36E0"/>
    <w:rsid w:val="000B36EE"/>
    <w:rsid w:val="000B49B6"/>
    <w:rsid w:val="000B5DCE"/>
    <w:rsid w:val="000B62B8"/>
    <w:rsid w:val="000B7323"/>
    <w:rsid w:val="000B7805"/>
    <w:rsid w:val="000C0E71"/>
    <w:rsid w:val="000C1211"/>
    <w:rsid w:val="000C19FD"/>
    <w:rsid w:val="000C1AF3"/>
    <w:rsid w:val="000C20E5"/>
    <w:rsid w:val="000C20E8"/>
    <w:rsid w:val="000C3514"/>
    <w:rsid w:val="000C4CDF"/>
    <w:rsid w:val="000C5AC0"/>
    <w:rsid w:val="000C5FE2"/>
    <w:rsid w:val="000C6664"/>
    <w:rsid w:val="000C670A"/>
    <w:rsid w:val="000C6B12"/>
    <w:rsid w:val="000C6E9F"/>
    <w:rsid w:val="000C7085"/>
    <w:rsid w:val="000C7CBB"/>
    <w:rsid w:val="000C7D3F"/>
    <w:rsid w:val="000D13DE"/>
    <w:rsid w:val="000D1619"/>
    <w:rsid w:val="000D19F3"/>
    <w:rsid w:val="000D4446"/>
    <w:rsid w:val="000D542C"/>
    <w:rsid w:val="000D5FAE"/>
    <w:rsid w:val="000D712D"/>
    <w:rsid w:val="000D71F5"/>
    <w:rsid w:val="000D7EBC"/>
    <w:rsid w:val="000E02F9"/>
    <w:rsid w:val="000E0790"/>
    <w:rsid w:val="000E125D"/>
    <w:rsid w:val="000E2BB4"/>
    <w:rsid w:val="000E31E9"/>
    <w:rsid w:val="000E3D0D"/>
    <w:rsid w:val="000E3F08"/>
    <w:rsid w:val="000E477E"/>
    <w:rsid w:val="000E4AA5"/>
    <w:rsid w:val="000E5D1B"/>
    <w:rsid w:val="000E7A5C"/>
    <w:rsid w:val="000E7FC1"/>
    <w:rsid w:val="000F05B1"/>
    <w:rsid w:val="000F2710"/>
    <w:rsid w:val="000F34B4"/>
    <w:rsid w:val="000F3B1A"/>
    <w:rsid w:val="000F3CC2"/>
    <w:rsid w:val="000F42F3"/>
    <w:rsid w:val="000F4B42"/>
    <w:rsid w:val="000F541B"/>
    <w:rsid w:val="000F7044"/>
    <w:rsid w:val="000F70FB"/>
    <w:rsid w:val="000F74FB"/>
    <w:rsid w:val="000F7851"/>
    <w:rsid w:val="000F78C2"/>
    <w:rsid w:val="001003B9"/>
    <w:rsid w:val="00100979"/>
    <w:rsid w:val="00101211"/>
    <w:rsid w:val="00101261"/>
    <w:rsid w:val="00102720"/>
    <w:rsid w:val="0010304B"/>
    <w:rsid w:val="001033B9"/>
    <w:rsid w:val="00103A25"/>
    <w:rsid w:val="00104289"/>
    <w:rsid w:val="001043C3"/>
    <w:rsid w:val="00105A18"/>
    <w:rsid w:val="00105D43"/>
    <w:rsid w:val="00106137"/>
    <w:rsid w:val="001067FF"/>
    <w:rsid w:val="00106913"/>
    <w:rsid w:val="0010696B"/>
    <w:rsid w:val="00106E8B"/>
    <w:rsid w:val="00107396"/>
    <w:rsid w:val="0010768C"/>
    <w:rsid w:val="001102E1"/>
    <w:rsid w:val="0011181F"/>
    <w:rsid w:val="00111B82"/>
    <w:rsid w:val="00111FDD"/>
    <w:rsid w:val="00114370"/>
    <w:rsid w:val="00115FCB"/>
    <w:rsid w:val="001163A9"/>
    <w:rsid w:val="00120956"/>
    <w:rsid w:val="00120F25"/>
    <w:rsid w:val="001211CC"/>
    <w:rsid w:val="00121373"/>
    <w:rsid w:val="00122C42"/>
    <w:rsid w:val="00124E5A"/>
    <w:rsid w:val="00124EBC"/>
    <w:rsid w:val="001252F7"/>
    <w:rsid w:val="00125751"/>
    <w:rsid w:val="00126543"/>
    <w:rsid w:val="001269A0"/>
    <w:rsid w:val="001301EA"/>
    <w:rsid w:val="001302BD"/>
    <w:rsid w:val="00130E1C"/>
    <w:rsid w:val="001316DC"/>
    <w:rsid w:val="00132EE8"/>
    <w:rsid w:val="001335A1"/>
    <w:rsid w:val="0013436E"/>
    <w:rsid w:val="00134966"/>
    <w:rsid w:val="00135F42"/>
    <w:rsid w:val="00135F90"/>
    <w:rsid w:val="00137827"/>
    <w:rsid w:val="00137F3F"/>
    <w:rsid w:val="00140655"/>
    <w:rsid w:val="0014078C"/>
    <w:rsid w:val="00141133"/>
    <w:rsid w:val="00141A9A"/>
    <w:rsid w:val="00141F9C"/>
    <w:rsid w:val="00142545"/>
    <w:rsid w:val="00143ED7"/>
    <w:rsid w:val="00144AB1"/>
    <w:rsid w:val="00144FD9"/>
    <w:rsid w:val="0014572F"/>
    <w:rsid w:val="00145E5B"/>
    <w:rsid w:val="00146222"/>
    <w:rsid w:val="0014649F"/>
    <w:rsid w:val="00146519"/>
    <w:rsid w:val="00146C69"/>
    <w:rsid w:val="00150046"/>
    <w:rsid w:val="001502EA"/>
    <w:rsid w:val="0015034F"/>
    <w:rsid w:val="00150A43"/>
    <w:rsid w:val="0015132B"/>
    <w:rsid w:val="00152F66"/>
    <w:rsid w:val="0015328E"/>
    <w:rsid w:val="001535CC"/>
    <w:rsid w:val="001535EB"/>
    <w:rsid w:val="00153B73"/>
    <w:rsid w:val="00153B76"/>
    <w:rsid w:val="0015438A"/>
    <w:rsid w:val="00154A5E"/>
    <w:rsid w:val="00154E64"/>
    <w:rsid w:val="00154EFC"/>
    <w:rsid w:val="00155888"/>
    <w:rsid w:val="00156068"/>
    <w:rsid w:val="00156CA8"/>
    <w:rsid w:val="00156D0A"/>
    <w:rsid w:val="001571CA"/>
    <w:rsid w:val="00160FCF"/>
    <w:rsid w:val="00162649"/>
    <w:rsid w:val="001627A5"/>
    <w:rsid w:val="00162DF4"/>
    <w:rsid w:val="00165757"/>
    <w:rsid w:val="0016776E"/>
    <w:rsid w:val="00167EAE"/>
    <w:rsid w:val="00167F7D"/>
    <w:rsid w:val="0017023C"/>
    <w:rsid w:val="00170BB5"/>
    <w:rsid w:val="001711DC"/>
    <w:rsid w:val="00171BA9"/>
    <w:rsid w:val="00171D88"/>
    <w:rsid w:val="00172015"/>
    <w:rsid w:val="001720A3"/>
    <w:rsid w:val="001725B6"/>
    <w:rsid w:val="00173693"/>
    <w:rsid w:val="00173893"/>
    <w:rsid w:val="001747E2"/>
    <w:rsid w:val="00174DCD"/>
    <w:rsid w:val="00175579"/>
    <w:rsid w:val="00175DDA"/>
    <w:rsid w:val="00176194"/>
    <w:rsid w:val="00176994"/>
    <w:rsid w:val="00176A73"/>
    <w:rsid w:val="00177426"/>
    <w:rsid w:val="00177E7D"/>
    <w:rsid w:val="001810AC"/>
    <w:rsid w:val="00181239"/>
    <w:rsid w:val="00181B2C"/>
    <w:rsid w:val="001835CA"/>
    <w:rsid w:val="00183D9D"/>
    <w:rsid w:val="0018494D"/>
    <w:rsid w:val="00184E46"/>
    <w:rsid w:val="001856DB"/>
    <w:rsid w:val="00185828"/>
    <w:rsid w:val="00185C85"/>
    <w:rsid w:val="00185CF2"/>
    <w:rsid w:val="00190FEC"/>
    <w:rsid w:val="00191706"/>
    <w:rsid w:val="00193893"/>
    <w:rsid w:val="00193B3C"/>
    <w:rsid w:val="001948EE"/>
    <w:rsid w:val="00194E0D"/>
    <w:rsid w:val="00195726"/>
    <w:rsid w:val="00195735"/>
    <w:rsid w:val="0019665E"/>
    <w:rsid w:val="0019761F"/>
    <w:rsid w:val="00197910"/>
    <w:rsid w:val="001A0FB6"/>
    <w:rsid w:val="001A10F5"/>
    <w:rsid w:val="001A1DC9"/>
    <w:rsid w:val="001A25BD"/>
    <w:rsid w:val="001A2CF0"/>
    <w:rsid w:val="001A3386"/>
    <w:rsid w:val="001A564C"/>
    <w:rsid w:val="001A56C2"/>
    <w:rsid w:val="001A5E7D"/>
    <w:rsid w:val="001A6164"/>
    <w:rsid w:val="001A7AEB"/>
    <w:rsid w:val="001B01B3"/>
    <w:rsid w:val="001B0C47"/>
    <w:rsid w:val="001B2021"/>
    <w:rsid w:val="001B3328"/>
    <w:rsid w:val="001B4955"/>
    <w:rsid w:val="001B5B98"/>
    <w:rsid w:val="001B5C60"/>
    <w:rsid w:val="001B67C6"/>
    <w:rsid w:val="001B72C0"/>
    <w:rsid w:val="001B75A4"/>
    <w:rsid w:val="001B7883"/>
    <w:rsid w:val="001B7BF8"/>
    <w:rsid w:val="001C0298"/>
    <w:rsid w:val="001C0531"/>
    <w:rsid w:val="001C0819"/>
    <w:rsid w:val="001C0A56"/>
    <w:rsid w:val="001C2575"/>
    <w:rsid w:val="001C4E13"/>
    <w:rsid w:val="001C5326"/>
    <w:rsid w:val="001C57F1"/>
    <w:rsid w:val="001C61BA"/>
    <w:rsid w:val="001C6A7E"/>
    <w:rsid w:val="001C6D57"/>
    <w:rsid w:val="001C70FA"/>
    <w:rsid w:val="001D04CC"/>
    <w:rsid w:val="001D11AD"/>
    <w:rsid w:val="001D172E"/>
    <w:rsid w:val="001D195D"/>
    <w:rsid w:val="001D2422"/>
    <w:rsid w:val="001D2E3D"/>
    <w:rsid w:val="001D363E"/>
    <w:rsid w:val="001D39A4"/>
    <w:rsid w:val="001D3BD3"/>
    <w:rsid w:val="001D4015"/>
    <w:rsid w:val="001D4705"/>
    <w:rsid w:val="001D4776"/>
    <w:rsid w:val="001D4A61"/>
    <w:rsid w:val="001D6187"/>
    <w:rsid w:val="001D64CE"/>
    <w:rsid w:val="001D7E24"/>
    <w:rsid w:val="001E0324"/>
    <w:rsid w:val="001E0682"/>
    <w:rsid w:val="001E123B"/>
    <w:rsid w:val="001E1641"/>
    <w:rsid w:val="001E27A1"/>
    <w:rsid w:val="001E312E"/>
    <w:rsid w:val="001E435A"/>
    <w:rsid w:val="001E441C"/>
    <w:rsid w:val="001E4546"/>
    <w:rsid w:val="001E4D45"/>
    <w:rsid w:val="001E4EC5"/>
    <w:rsid w:val="001E516F"/>
    <w:rsid w:val="001E54FE"/>
    <w:rsid w:val="001E654D"/>
    <w:rsid w:val="001E6D1D"/>
    <w:rsid w:val="001E717F"/>
    <w:rsid w:val="001E7407"/>
    <w:rsid w:val="001F05C1"/>
    <w:rsid w:val="001F0926"/>
    <w:rsid w:val="001F12A0"/>
    <w:rsid w:val="001F14CB"/>
    <w:rsid w:val="001F2016"/>
    <w:rsid w:val="001F2F53"/>
    <w:rsid w:val="001F316C"/>
    <w:rsid w:val="001F3A6E"/>
    <w:rsid w:val="001F5611"/>
    <w:rsid w:val="001F56E1"/>
    <w:rsid w:val="001F5785"/>
    <w:rsid w:val="001F61EB"/>
    <w:rsid w:val="001F62B6"/>
    <w:rsid w:val="001F69C0"/>
    <w:rsid w:val="001F72BD"/>
    <w:rsid w:val="002011D9"/>
    <w:rsid w:val="00202397"/>
    <w:rsid w:val="0020323F"/>
    <w:rsid w:val="00203990"/>
    <w:rsid w:val="00203A63"/>
    <w:rsid w:val="00203B3D"/>
    <w:rsid w:val="00204A45"/>
    <w:rsid w:val="002055D2"/>
    <w:rsid w:val="00205D22"/>
    <w:rsid w:val="00206696"/>
    <w:rsid w:val="002068D5"/>
    <w:rsid w:val="00207692"/>
    <w:rsid w:val="00207FC0"/>
    <w:rsid w:val="002113B1"/>
    <w:rsid w:val="002118E4"/>
    <w:rsid w:val="00211982"/>
    <w:rsid w:val="0021251E"/>
    <w:rsid w:val="002125A9"/>
    <w:rsid w:val="00212760"/>
    <w:rsid w:val="0021282D"/>
    <w:rsid w:val="00212A69"/>
    <w:rsid w:val="0021316D"/>
    <w:rsid w:val="00213D1D"/>
    <w:rsid w:val="00214227"/>
    <w:rsid w:val="00214340"/>
    <w:rsid w:val="002150EC"/>
    <w:rsid w:val="0021525F"/>
    <w:rsid w:val="0021593C"/>
    <w:rsid w:val="002175A7"/>
    <w:rsid w:val="00217C50"/>
    <w:rsid w:val="00220403"/>
    <w:rsid w:val="00220585"/>
    <w:rsid w:val="00221EEF"/>
    <w:rsid w:val="00222B96"/>
    <w:rsid w:val="00222D61"/>
    <w:rsid w:val="0022401D"/>
    <w:rsid w:val="00224381"/>
    <w:rsid w:val="002247F1"/>
    <w:rsid w:val="00224B71"/>
    <w:rsid w:val="002253AD"/>
    <w:rsid w:val="0022637D"/>
    <w:rsid w:val="002277A4"/>
    <w:rsid w:val="00227988"/>
    <w:rsid w:val="002304B0"/>
    <w:rsid w:val="00230A1C"/>
    <w:rsid w:val="00230FB8"/>
    <w:rsid w:val="002311D7"/>
    <w:rsid w:val="002317F7"/>
    <w:rsid w:val="00232445"/>
    <w:rsid w:val="00232C14"/>
    <w:rsid w:val="00232EC5"/>
    <w:rsid w:val="002348B4"/>
    <w:rsid w:val="00234B88"/>
    <w:rsid w:val="00235CF7"/>
    <w:rsid w:val="002362F3"/>
    <w:rsid w:val="00236E11"/>
    <w:rsid w:val="00236E31"/>
    <w:rsid w:val="00237A9D"/>
    <w:rsid w:val="00237CA1"/>
    <w:rsid w:val="00237DC0"/>
    <w:rsid w:val="00240081"/>
    <w:rsid w:val="00240645"/>
    <w:rsid w:val="00240921"/>
    <w:rsid w:val="00241A52"/>
    <w:rsid w:val="0024387C"/>
    <w:rsid w:val="00244339"/>
    <w:rsid w:val="00244B5D"/>
    <w:rsid w:val="00244F6E"/>
    <w:rsid w:val="0024576C"/>
    <w:rsid w:val="0024764D"/>
    <w:rsid w:val="002506D6"/>
    <w:rsid w:val="00250945"/>
    <w:rsid w:val="00251F09"/>
    <w:rsid w:val="002528FF"/>
    <w:rsid w:val="00253216"/>
    <w:rsid w:val="00253BD1"/>
    <w:rsid w:val="00253C95"/>
    <w:rsid w:val="002555A0"/>
    <w:rsid w:val="0025561C"/>
    <w:rsid w:val="00255B3A"/>
    <w:rsid w:val="00256640"/>
    <w:rsid w:val="00260C86"/>
    <w:rsid w:val="00260CE9"/>
    <w:rsid w:val="00261E6B"/>
    <w:rsid w:val="00262A16"/>
    <w:rsid w:val="00262A75"/>
    <w:rsid w:val="00262E91"/>
    <w:rsid w:val="00263061"/>
    <w:rsid w:val="002649E3"/>
    <w:rsid w:val="00264DCC"/>
    <w:rsid w:val="002653B0"/>
    <w:rsid w:val="00266989"/>
    <w:rsid w:val="00266C7E"/>
    <w:rsid w:val="00267897"/>
    <w:rsid w:val="0027056D"/>
    <w:rsid w:val="00270937"/>
    <w:rsid w:val="00270BAC"/>
    <w:rsid w:val="002711BC"/>
    <w:rsid w:val="00271F2A"/>
    <w:rsid w:val="00273859"/>
    <w:rsid w:val="00275100"/>
    <w:rsid w:val="0027622E"/>
    <w:rsid w:val="0027688C"/>
    <w:rsid w:val="00276AB9"/>
    <w:rsid w:val="0027743C"/>
    <w:rsid w:val="002776F0"/>
    <w:rsid w:val="00277805"/>
    <w:rsid w:val="00277834"/>
    <w:rsid w:val="00280342"/>
    <w:rsid w:val="00281B42"/>
    <w:rsid w:val="00283A7E"/>
    <w:rsid w:val="00284002"/>
    <w:rsid w:val="0028477C"/>
    <w:rsid w:val="002847D1"/>
    <w:rsid w:val="00284955"/>
    <w:rsid w:val="002858CF"/>
    <w:rsid w:val="002859EB"/>
    <w:rsid w:val="00285A0E"/>
    <w:rsid w:val="00285A3A"/>
    <w:rsid w:val="002871B2"/>
    <w:rsid w:val="00287821"/>
    <w:rsid w:val="00287AF7"/>
    <w:rsid w:val="00290071"/>
    <w:rsid w:val="0029014F"/>
    <w:rsid w:val="0029030A"/>
    <w:rsid w:val="002903E9"/>
    <w:rsid w:val="0029071B"/>
    <w:rsid w:val="00290E38"/>
    <w:rsid w:val="0029195B"/>
    <w:rsid w:val="00292221"/>
    <w:rsid w:val="002932A4"/>
    <w:rsid w:val="002932BE"/>
    <w:rsid w:val="002939BB"/>
    <w:rsid w:val="00293D58"/>
    <w:rsid w:val="0029699A"/>
    <w:rsid w:val="00296DB9"/>
    <w:rsid w:val="00297658"/>
    <w:rsid w:val="002A06E6"/>
    <w:rsid w:val="002A08AD"/>
    <w:rsid w:val="002A1BD5"/>
    <w:rsid w:val="002A1DF7"/>
    <w:rsid w:val="002A2AD9"/>
    <w:rsid w:val="002A2D85"/>
    <w:rsid w:val="002A32FB"/>
    <w:rsid w:val="002A34F2"/>
    <w:rsid w:val="002A4574"/>
    <w:rsid w:val="002A4D33"/>
    <w:rsid w:val="002A4ED4"/>
    <w:rsid w:val="002A4F8A"/>
    <w:rsid w:val="002A537A"/>
    <w:rsid w:val="002A5ABD"/>
    <w:rsid w:val="002A5C26"/>
    <w:rsid w:val="002A5F0A"/>
    <w:rsid w:val="002A6CBB"/>
    <w:rsid w:val="002A6D9E"/>
    <w:rsid w:val="002A70D8"/>
    <w:rsid w:val="002B26CD"/>
    <w:rsid w:val="002B2815"/>
    <w:rsid w:val="002B302B"/>
    <w:rsid w:val="002B3FAE"/>
    <w:rsid w:val="002B5168"/>
    <w:rsid w:val="002B597E"/>
    <w:rsid w:val="002B5F55"/>
    <w:rsid w:val="002B654F"/>
    <w:rsid w:val="002B7B05"/>
    <w:rsid w:val="002B7D74"/>
    <w:rsid w:val="002C14D5"/>
    <w:rsid w:val="002C180E"/>
    <w:rsid w:val="002C1B6E"/>
    <w:rsid w:val="002C1F4F"/>
    <w:rsid w:val="002C2804"/>
    <w:rsid w:val="002C28C3"/>
    <w:rsid w:val="002C3491"/>
    <w:rsid w:val="002C472B"/>
    <w:rsid w:val="002C51B9"/>
    <w:rsid w:val="002C5560"/>
    <w:rsid w:val="002C5C7A"/>
    <w:rsid w:val="002C5FBD"/>
    <w:rsid w:val="002C6155"/>
    <w:rsid w:val="002C70DE"/>
    <w:rsid w:val="002C7C3B"/>
    <w:rsid w:val="002D13D4"/>
    <w:rsid w:val="002D1672"/>
    <w:rsid w:val="002D1710"/>
    <w:rsid w:val="002D1B75"/>
    <w:rsid w:val="002D1E79"/>
    <w:rsid w:val="002D225F"/>
    <w:rsid w:val="002D2A21"/>
    <w:rsid w:val="002D32E5"/>
    <w:rsid w:val="002D4227"/>
    <w:rsid w:val="002D4ED0"/>
    <w:rsid w:val="002D555F"/>
    <w:rsid w:val="002D5803"/>
    <w:rsid w:val="002D5934"/>
    <w:rsid w:val="002D5B48"/>
    <w:rsid w:val="002D5F0E"/>
    <w:rsid w:val="002D63A4"/>
    <w:rsid w:val="002D68AB"/>
    <w:rsid w:val="002D6A46"/>
    <w:rsid w:val="002D76C3"/>
    <w:rsid w:val="002D7D83"/>
    <w:rsid w:val="002E0559"/>
    <w:rsid w:val="002E087F"/>
    <w:rsid w:val="002E0EC9"/>
    <w:rsid w:val="002E1206"/>
    <w:rsid w:val="002E15A2"/>
    <w:rsid w:val="002E1604"/>
    <w:rsid w:val="002E1EF3"/>
    <w:rsid w:val="002E2E99"/>
    <w:rsid w:val="002E5A2F"/>
    <w:rsid w:val="002E5B6F"/>
    <w:rsid w:val="002E6399"/>
    <w:rsid w:val="002E6435"/>
    <w:rsid w:val="002E7433"/>
    <w:rsid w:val="002E7E17"/>
    <w:rsid w:val="002F0AE2"/>
    <w:rsid w:val="002F0B60"/>
    <w:rsid w:val="002F1D40"/>
    <w:rsid w:val="002F2B73"/>
    <w:rsid w:val="002F397A"/>
    <w:rsid w:val="002F43A1"/>
    <w:rsid w:val="002F4EAA"/>
    <w:rsid w:val="002F5A60"/>
    <w:rsid w:val="002F66A7"/>
    <w:rsid w:val="002F6C10"/>
    <w:rsid w:val="003008B9"/>
    <w:rsid w:val="003009E9"/>
    <w:rsid w:val="0030208C"/>
    <w:rsid w:val="00302A89"/>
    <w:rsid w:val="00302DE0"/>
    <w:rsid w:val="00304487"/>
    <w:rsid w:val="0030556E"/>
    <w:rsid w:val="00305759"/>
    <w:rsid w:val="003059D9"/>
    <w:rsid w:val="003061F5"/>
    <w:rsid w:val="00307045"/>
    <w:rsid w:val="00307C12"/>
    <w:rsid w:val="00307EC5"/>
    <w:rsid w:val="00310104"/>
    <w:rsid w:val="00310930"/>
    <w:rsid w:val="00310C9A"/>
    <w:rsid w:val="00311741"/>
    <w:rsid w:val="00311C68"/>
    <w:rsid w:val="003124DC"/>
    <w:rsid w:val="00312630"/>
    <w:rsid w:val="003127B3"/>
    <w:rsid w:val="00312D83"/>
    <w:rsid w:val="0031325B"/>
    <w:rsid w:val="003137A5"/>
    <w:rsid w:val="00313C96"/>
    <w:rsid w:val="00314A01"/>
    <w:rsid w:val="00314D4E"/>
    <w:rsid w:val="00315055"/>
    <w:rsid w:val="0031575E"/>
    <w:rsid w:val="00315CCC"/>
    <w:rsid w:val="0032103F"/>
    <w:rsid w:val="003213A1"/>
    <w:rsid w:val="0032216A"/>
    <w:rsid w:val="0032296A"/>
    <w:rsid w:val="00323C5A"/>
    <w:rsid w:val="003240B9"/>
    <w:rsid w:val="00325192"/>
    <w:rsid w:val="0032704E"/>
    <w:rsid w:val="003273AD"/>
    <w:rsid w:val="00330B52"/>
    <w:rsid w:val="003312C5"/>
    <w:rsid w:val="00331CBA"/>
    <w:rsid w:val="00331D03"/>
    <w:rsid w:val="00331D6C"/>
    <w:rsid w:val="00332751"/>
    <w:rsid w:val="00332AD0"/>
    <w:rsid w:val="00332B0C"/>
    <w:rsid w:val="00332BDD"/>
    <w:rsid w:val="00332E34"/>
    <w:rsid w:val="00333345"/>
    <w:rsid w:val="003333BC"/>
    <w:rsid w:val="00333996"/>
    <w:rsid w:val="00333EEC"/>
    <w:rsid w:val="00334236"/>
    <w:rsid w:val="00334479"/>
    <w:rsid w:val="00334DD2"/>
    <w:rsid w:val="00335217"/>
    <w:rsid w:val="00335444"/>
    <w:rsid w:val="003360DE"/>
    <w:rsid w:val="00336764"/>
    <w:rsid w:val="00337A6F"/>
    <w:rsid w:val="00340E42"/>
    <w:rsid w:val="0034181C"/>
    <w:rsid w:val="003420CC"/>
    <w:rsid w:val="003421C5"/>
    <w:rsid w:val="0034278A"/>
    <w:rsid w:val="003436CC"/>
    <w:rsid w:val="0034378F"/>
    <w:rsid w:val="00344304"/>
    <w:rsid w:val="00344865"/>
    <w:rsid w:val="00344C54"/>
    <w:rsid w:val="00345F6A"/>
    <w:rsid w:val="003479FD"/>
    <w:rsid w:val="0035009B"/>
    <w:rsid w:val="00350A3D"/>
    <w:rsid w:val="00351ADC"/>
    <w:rsid w:val="00352E22"/>
    <w:rsid w:val="00352F22"/>
    <w:rsid w:val="0035404C"/>
    <w:rsid w:val="003541C9"/>
    <w:rsid w:val="003541D3"/>
    <w:rsid w:val="003545F8"/>
    <w:rsid w:val="00354BD4"/>
    <w:rsid w:val="00355C37"/>
    <w:rsid w:val="003561F2"/>
    <w:rsid w:val="003562A1"/>
    <w:rsid w:val="003564CB"/>
    <w:rsid w:val="00356832"/>
    <w:rsid w:val="003570E1"/>
    <w:rsid w:val="003577D3"/>
    <w:rsid w:val="00360724"/>
    <w:rsid w:val="003613DB"/>
    <w:rsid w:val="003634B5"/>
    <w:rsid w:val="003634BC"/>
    <w:rsid w:val="00363787"/>
    <w:rsid w:val="00364985"/>
    <w:rsid w:val="00364A55"/>
    <w:rsid w:val="00364DD4"/>
    <w:rsid w:val="00365251"/>
    <w:rsid w:val="003652AE"/>
    <w:rsid w:val="003667CC"/>
    <w:rsid w:val="00366F44"/>
    <w:rsid w:val="003671BF"/>
    <w:rsid w:val="00370AB5"/>
    <w:rsid w:val="00371FC3"/>
    <w:rsid w:val="0037233D"/>
    <w:rsid w:val="00373149"/>
    <w:rsid w:val="00374811"/>
    <w:rsid w:val="003748DE"/>
    <w:rsid w:val="00374D71"/>
    <w:rsid w:val="00377864"/>
    <w:rsid w:val="00377BEE"/>
    <w:rsid w:val="00377EF4"/>
    <w:rsid w:val="00377F2A"/>
    <w:rsid w:val="00377F80"/>
    <w:rsid w:val="00380067"/>
    <w:rsid w:val="00380F87"/>
    <w:rsid w:val="00381CB4"/>
    <w:rsid w:val="00381EDC"/>
    <w:rsid w:val="00383392"/>
    <w:rsid w:val="00383B28"/>
    <w:rsid w:val="00384496"/>
    <w:rsid w:val="003845EC"/>
    <w:rsid w:val="00384728"/>
    <w:rsid w:val="00385B83"/>
    <w:rsid w:val="00386545"/>
    <w:rsid w:val="00387C44"/>
    <w:rsid w:val="00387F9A"/>
    <w:rsid w:val="003901B9"/>
    <w:rsid w:val="003901DB"/>
    <w:rsid w:val="0039119B"/>
    <w:rsid w:val="00391BE5"/>
    <w:rsid w:val="00392B61"/>
    <w:rsid w:val="00392DCF"/>
    <w:rsid w:val="0039354F"/>
    <w:rsid w:val="00393DEA"/>
    <w:rsid w:val="00393F3B"/>
    <w:rsid w:val="0039448C"/>
    <w:rsid w:val="00394FF4"/>
    <w:rsid w:val="00395833"/>
    <w:rsid w:val="003977A6"/>
    <w:rsid w:val="003A1318"/>
    <w:rsid w:val="003A2211"/>
    <w:rsid w:val="003A2217"/>
    <w:rsid w:val="003A22A3"/>
    <w:rsid w:val="003A237F"/>
    <w:rsid w:val="003A28A7"/>
    <w:rsid w:val="003A2BC1"/>
    <w:rsid w:val="003A300A"/>
    <w:rsid w:val="003A318F"/>
    <w:rsid w:val="003A434F"/>
    <w:rsid w:val="003A498E"/>
    <w:rsid w:val="003A595A"/>
    <w:rsid w:val="003A6A6C"/>
    <w:rsid w:val="003A722B"/>
    <w:rsid w:val="003A7993"/>
    <w:rsid w:val="003B0217"/>
    <w:rsid w:val="003B0C46"/>
    <w:rsid w:val="003B1007"/>
    <w:rsid w:val="003B108E"/>
    <w:rsid w:val="003B1407"/>
    <w:rsid w:val="003B1DD2"/>
    <w:rsid w:val="003B2B04"/>
    <w:rsid w:val="003B2F9D"/>
    <w:rsid w:val="003B355E"/>
    <w:rsid w:val="003B4875"/>
    <w:rsid w:val="003B4B1A"/>
    <w:rsid w:val="003B53E6"/>
    <w:rsid w:val="003B6CEC"/>
    <w:rsid w:val="003B7015"/>
    <w:rsid w:val="003B79CD"/>
    <w:rsid w:val="003B7A18"/>
    <w:rsid w:val="003C18AC"/>
    <w:rsid w:val="003C225E"/>
    <w:rsid w:val="003C3136"/>
    <w:rsid w:val="003C3D7D"/>
    <w:rsid w:val="003C3F79"/>
    <w:rsid w:val="003C41FC"/>
    <w:rsid w:val="003C449C"/>
    <w:rsid w:val="003C45AE"/>
    <w:rsid w:val="003C5A5D"/>
    <w:rsid w:val="003C6D81"/>
    <w:rsid w:val="003C7975"/>
    <w:rsid w:val="003C7F4A"/>
    <w:rsid w:val="003D036F"/>
    <w:rsid w:val="003D0AE0"/>
    <w:rsid w:val="003D0BEE"/>
    <w:rsid w:val="003D0C68"/>
    <w:rsid w:val="003D2321"/>
    <w:rsid w:val="003D2D0B"/>
    <w:rsid w:val="003D30BC"/>
    <w:rsid w:val="003D33E2"/>
    <w:rsid w:val="003D342A"/>
    <w:rsid w:val="003D3E1E"/>
    <w:rsid w:val="003D569C"/>
    <w:rsid w:val="003D57FE"/>
    <w:rsid w:val="003D5A4D"/>
    <w:rsid w:val="003D5D45"/>
    <w:rsid w:val="003D6336"/>
    <w:rsid w:val="003D79C7"/>
    <w:rsid w:val="003E04EB"/>
    <w:rsid w:val="003E0902"/>
    <w:rsid w:val="003E118B"/>
    <w:rsid w:val="003E15FF"/>
    <w:rsid w:val="003E1D7F"/>
    <w:rsid w:val="003E2180"/>
    <w:rsid w:val="003E29E0"/>
    <w:rsid w:val="003E331B"/>
    <w:rsid w:val="003E3598"/>
    <w:rsid w:val="003E3E18"/>
    <w:rsid w:val="003E3F8F"/>
    <w:rsid w:val="003E3FED"/>
    <w:rsid w:val="003E40E2"/>
    <w:rsid w:val="003E45FD"/>
    <w:rsid w:val="003E7390"/>
    <w:rsid w:val="003E77F0"/>
    <w:rsid w:val="003E7971"/>
    <w:rsid w:val="003E7D32"/>
    <w:rsid w:val="003F25C9"/>
    <w:rsid w:val="003F27B8"/>
    <w:rsid w:val="003F2E12"/>
    <w:rsid w:val="003F2E73"/>
    <w:rsid w:val="003F3E7E"/>
    <w:rsid w:val="003F4581"/>
    <w:rsid w:val="003F4E54"/>
    <w:rsid w:val="003F5F61"/>
    <w:rsid w:val="003F6C2A"/>
    <w:rsid w:val="003F76B0"/>
    <w:rsid w:val="003F7C1C"/>
    <w:rsid w:val="003F7EDF"/>
    <w:rsid w:val="004003D0"/>
    <w:rsid w:val="004011C7"/>
    <w:rsid w:val="004011DF"/>
    <w:rsid w:val="004023DE"/>
    <w:rsid w:val="00402530"/>
    <w:rsid w:val="004029AC"/>
    <w:rsid w:val="004037EA"/>
    <w:rsid w:val="004060BA"/>
    <w:rsid w:val="00406FB1"/>
    <w:rsid w:val="0041023F"/>
    <w:rsid w:val="00410281"/>
    <w:rsid w:val="0041075D"/>
    <w:rsid w:val="0041077D"/>
    <w:rsid w:val="00411854"/>
    <w:rsid w:val="00411B2C"/>
    <w:rsid w:val="00413EF2"/>
    <w:rsid w:val="00413FFF"/>
    <w:rsid w:val="00415A29"/>
    <w:rsid w:val="0041606B"/>
    <w:rsid w:val="00416DCB"/>
    <w:rsid w:val="0041724A"/>
    <w:rsid w:val="00417281"/>
    <w:rsid w:val="004176F8"/>
    <w:rsid w:val="004177FB"/>
    <w:rsid w:val="0042004F"/>
    <w:rsid w:val="004211A9"/>
    <w:rsid w:val="00421B20"/>
    <w:rsid w:val="00421F41"/>
    <w:rsid w:val="0042222F"/>
    <w:rsid w:val="00422F11"/>
    <w:rsid w:val="0042317E"/>
    <w:rsid w:val="0042336B"/>
    <w:rsid w:val="00423BAE"/>
    <w:rsid w:val="00425943"/>
    <w:rsid w:val="0042676C"/>
    <w:rsid w:val="00426E41"/>
    <w:rsid w:val="00426E50"/>
    <w:rsid w:val="00432659"/>
    <w:rsid w:val="00433273"/>
    <w:rsid w:val="00433871"/>
    <w:rsid w:val="00433FF0"/>
    <w:rsid w:val="00434958"/>
    <w:rsid w:val="00434E14"/>
    <w:rsid w:val="00434EC6"/>
    <w:rsid w:val="00434ED5"/>
    <w:rsid w:val="00436CDA"/>
    <w:rsid w:val="004374B1"/>
    <w:rsid w:val="00437FD1"/>
    <w:rsid w:val="004400D4"/>
    <w:rsid w:val="0044014A"/>
    <w:rsid w:val="00440A85"/>
    <w:rsid w:val="00440BAC"/>
    <w:rsid w:val="00441BD9"/>
    <w:rsid w:val="00441BE0"/>
    <w:rsid w:val="004421B2"/>
    <w:rsid w:val="00442940"/>
    <w:rsid w:val="00442B18"/>
    <w:rsid w:val="00442E6F"/>
    <w:rsid w:val="00442FB9"/>
    <w:rsid w:val="00443137"/>
    <w:rsid w:val="00444544"/>
    <w:rsid w:val="00445186"/>
    <w:rsid w:val="00447738"/>
    <w:rsid w:val="00451B73"/>
    <w:rsid w:val="00451C53"/>
    <w:rsid w:val="00451F81"/>
    <w:rsid w:val="00452524"/>
    <w:rsid w:val="004526AA"/>
    <w:rsid w:val="00452A0C"/>
    <w:rsid w:val="0045334D"/>
    <w:rsid w:val="0045530B"/>
    <w:rsid w:val="004558EB"/>
    <w:rsid w:val="00455DBC"/>
    <w:rsid w:val="00456192"/>
    <w:rsid w:val="00456920"/>
    <w:rsid w:val="0045699F"/>
    <w:rsid w:val="0045744D"/>
    <w:rsid w:val="0046083C"/>
    <w:rsid w:val="00460CFD"/>
    <w:rsid w:val="00461058"/>
    <w:rsid w:val="00461E39"/>
    <w:rsid w:val="004627B2"/>
    <w:rsid w:val="00462F04"/>
    <w:rsid w:val="004646E6"/>
    <w:rsid w:val="004651E5"/>
    <w:rsid w:val="004654B0"/>
    <w:rsid w:val="00465624"/>
    <w:rsid w:val="00465B62"/>
    <w:rsid w:val="00465C70"/>
    <w:rsid w:val="00466A49"/>
    <w:rsid w:val="00467C05"/>
    <w:rsid w:val="00467D10"/>
    <w:rsid w:val="00471B6D"/>
    <w:rsid w:val="0047217D"/>
    <w:rsid w:val="004722FB"/>
    <w:rsid w:val="00472C86"/>
    <w:rsid w:val="00473212"/>
    <w:rsid w:val="00473717"/>
    <w:rsid w:val="004745D9"/>
    <w:rsid w:val="00474A51"/>
    <w:rsid w:val="00474FD8"/>
    <w:rsid w:val="00475828"/>
    <w:rsid w:val="004765AF"/>
    <w:rsid w:val="00476ADA"/>
    <w:rsid w:val="0047726B"/>
    <w:rsid w:val="004815EF"/>
    <w:rsid w:val="00481A95"/>
    <w:rsid w:val="00481F36"/>
    <w:rsid w:val="00482E78"/>
    <w:rsid w:val="0048366A"/>
    <w:rsid w:val="0048377E"/>
    <w:rsid w:val="00485B35"/>
    <w:rsid w:val="004869FF"/>
    <w:rsid w:val="004874AF"/>
    <w:rsid w:val="00490C01"/>
    <w:rsid w:val="00491409"/>
    <w:rsid w:val="00491966"/>
    <w:rsid w:val="00493D69"/>
    <w:rsid w:val="004948CD"/>
    <w:rsid w:val="00494BE0"/>
    <w:rsid w:val="0049579A"/>
    <w:rsid w:val="00495AEA"/>
    <w:rsid w:val="0049621C"/>
    <w:rsid w:val="004964A7"/>
    <w:rsid w:val="00496D2C"/>
    <w:rsid w:val="00497371"/>
    <w:rsid w:val="004A0219"/>
    <w:rsid w:val="004A03D3"/>
    <w:rsid w:val="004A08C3"/>
    <w:rsid w:val="004A0A50"/>
    <w:rsid w:val="004A1DEC"/>
    <w:rsid w:val="004A1F23"/>
    <w:rsid w:val="004A23D3"/>
    <w:rsid w:val="004A2551"/>
    <w:rsid w:val="004A25BE"/>
    <w:rsid w:val="004A2735"/>
    <w:rsid w:val="004A3B29"/>
    <w:rsid w:val="004A69FC"/>
    <w:rsid w:val="004A72E4"/>
    <w:rsid w:val="004A77FE"/>
    <w:rsid w:val="004B170E"/>
    <w:rsid w:val="004B2B1B"/>
    <w:rsid w:val="004B2CF2"/>
    <w:rsid w:val="004B322F"/>
    <w:rsid w:val="004B357D"/>
    <w:rsid w:val="004B35F8"/>
    <w:rsid w:val="004B3ECC"/>
    <w:rsid w:val="004B4339"/>
    <w:rsid w:val="004B5451"/>
    <w:rsid w:val="004B54E9"/>
    <w:rsid w:val="004B5A57"/>
    <w:rsid w:val="004B5B4F"/>
    <w:rsid w:val="004B5BC8"/>
    <w:rsid w:val="004B630B"/>
    <w:rsid w:val="004B78A3"/>
    <w:rsid w:val="004C09B0"/>
    <w:rsid w:val="004C11BF"/>
    <w:rsid w:val="004C25EE"/>
    <w:rsid w:val="004C29D2"/>
    <w:rsid w:val="004C3CB1"/>
    <w:rsid w:val="004C4FC3"/>
    <w:rsid w:val="004C5DB4"/>
    <w:rsid w:val="004C621B"/>
    <w:rsid w:val="004C6677"/>
    <w:rsid w:val="004C7C7C"/>
    <w:rsid w:val="004D0CEF"/>
    <w:rsid w:val="004D0EC2"/>
    <w:rsid w:val="004D1013"/>
    <w:rsid w:val="004D115C"/>
    <w:rsid w:val="004D1A66"/>
    <w:rsid w:val="004D1AD3"/>
    <w:rsid w:val="004D1C78"/>
    <w:rsid w:val="004D2606"/>
    <w:rsid w:val="004D2D7E"/>
    <w:rsid w:val="004D3819"/>
    <w:rsid w:val="004D3C57"/>
    <w:rsid w:val="004D3DF7"/>
    <w:rsid w:val="004D419E"/>
    <w:rsid w:val="004D4DF1"/>
    <w:rsid w:val="004D5677"/>
    <w:rsid w:val="004D57DD"/>
    <w:rsid w:val="004D70B9"/>
    <w:rsid w:val="004E04AD"/>
    <w:rsid w:val="004E10B0"/>
    <w:rsid w:val="004E236B"/>
    <w:rsid w:val="004E23FC"/>
    <w:rsid w:val="004E2ED9"/>
    <w:rsid w:val="004E3326"/>
    <w:rsid w:val="004E3D76"/>
    <w:rsid w:val="004E446A"/>
    <w:rsid w:val="004E53B0"/>
    <w:rsid w:val="004E5522"/>
    <w:rsid w:val="004E5C5F"/>
    <w:rsid w:val="004E6C4D"/>
    <w:rsid w:val="004E739C"/>
    <w:rsid w:val="004E7B42"/>
    <w:rsid w:val="004F0EF7"/>
    <w:rsid w:val="004F0F98"/>
    <w:rsid w:val="004F1D2E"/>
    <w:rsid w:val="004F1FAD"/>
    <w:rsid w:val="004F221D"/>
    <w:rsid w:val="004F27FF"/>
    <w:rsid w:val="004F2AA4"/>
    <w:rsid w:val="004F2CCD"/>
    <w:rsid w:val="004F2D99"/>
    <w:rsid w:val="004F3BE8"/>
    <w:rsid w:val="004F406C"/>
    <w:rsid w:val="004F457A"/>
    <w:rsid w:val="004F47BE"/>
    <w:rsid w:val="004F52AF"/>
    <w:rsid w:val="004F565D"/>
    <w:rsid w:val="004F5B05"/>
    <w:rsid w:val="004F67E7"/>
    <w:rsid w:val="004F7537"/>
    <w:rsid w:val="00502197"/>
    <w:rsid w:val="005034E4"/>
    <w:rsid w:val="005036B9"/>
    <w:rsid w:val="00503D30"/>
    <w:rsid w:val="005048C5"/>
    <w:rsid w:val="00504E68"/>
    <w:rsid w:val="00505198"/>
    <w:rsid w:val="0050675E"/>
    <w:rsid w:val="0050678A"/>
    <w:rsid w:val="00506DAA"/>
    <w:rsid w:val="00507F4F"/>
    <w:rsid w:val="005107DB"/>
    <w:rsid w:val="00514618"/>
    <w:rsid w:val="0051526B"/>
    <w:rsid w:val="00515608"/>
    <w:rsid w:val="00515DFD"/>
    <w:rsid w:val="00517C1A"/>
    <w:rsid w:val="00517E90"/>
    <w:rsid w:val="00520B1C"/>
    <w:rsid w:val="00520FA4"/>
    <w:rsid w:val="005210BD"/>
    <w:rsid w:val="0052123E"/>
    <w:rsid w:val="00521A64"/>
    <w:rsid w:val="00522008"/>
    <w:rsid w:val="00522935"/>
    <w:rsid w:val="00522937"/>
    <w:rsid w:val="00523248"/>
    <w:rsid w:val="00523513"/>
    <w:rsid w:val="00523B95"/>
    <w:rsid w:val="00523D1B"/>
    <w:rsid w:val="00523D42"/>
    <w:rsid w:val="005247F1"/>
    <w:rsid w:val="00524AE9"/>
    <w:rsid w:val="00525A28"/>
    <w:rsid w:val="0052614C"/>
    <w:rsid w:val="0052642B"/>
    <w:rsid w:val="00527B09"/>
    <w:rsid w:val="00530107"/>
    <w:rsid w:val="005308A8"/>
    <w:rsid w:val="00531F75"/>
    <w:rsid w:val="00532D2D"/>
    <w:rsid w:val="005330CF"/>
    <w:rsid w:val="00535E73"/>
    <w:rsid w:val="005362E1"/>
    <w:rsid w:val="0053667E"/>
    <w:rsid w:val="00536B50"/>
    <w:rsid w:val="0053746D"/>
    <w:rsid w:val="00537605"/>
    <w:rsid w:val="00537C9F"/>
    <w:rsid w:val="00537DD6"/>
    <w:rsid w:val="005402D3"/>
    <w:rsid w:val="00540455"/>
    <w:rsid w:val="0054133E"/>
    <w:rsid w:val="005417E6"/>
    <w:rsid w:val="005418BA"/>
    <w:rsid w:val="00541BD7"/>
    <w:rsid w:val="00541FFA"/>
    <w:rsid w:val="00542717"/>
    <w:rsid w:val="00543ADD"/>
    <w:rsid w:val="005449E1"/>
    <w:rsid w:val="00545086"/>
    <w:rsid w:val="0054623A"/>
    <w:rsid w:val="00547AB3"/>
    <w:rsid w:val="00551575"/>
    <w:rsid w:val="00551DD5"/>
    <w:rsid w:val="00551EE4"/>
    <w:rsid w:val="005521FB"/>
    <w:rsid w:val="00552CEC"/>
    <w:rsid w:val="00552EF0"/>
    <w:rsid w:val="005537F3"/>
    <w:rsid w:val="00555074"/>
    <w:rsid w:val="00556451"/>
    <w:rsid w:val="00556FC7"/>
    <w:rsid w:val="00557008"/>
    <w:rsid w:val="0055781A"/>
    <w:rsid w:val="005607FA"/>
    <w:rsid w:val="00561303"/>
    <w:rsid w:val="00562899"/>
    <w:rsid w:val="00562D11"/>
    <w:rsid w:val="00564441"/>
    <w:rsid w:val="00564948"/>
    <w:rsid w:val="005650E5"/>
    <w:rsid w:val="005655A7"/>
    <w:rsid w:val="005659D2"/>
    <w:rsid w:val="005670A5"/>
    <w:rsid w:val="00567FC4"/>
    <w:rsid w:val="00570773"/>
    <w:rsid w:val="00571B66"/>
    <w:rsid w:val="00572B3A"/>
    <w:rsid w:val="00572D4C"/>
    <w:rsid w:val="005747D0"/>
    <w:rsid w:val="00574EF8"/>
    <w:rsid w:val="00575D00"/>
    <w:rsid w:val="005764B0"/>
    <w:rsid w:val="00576879"/>
    <w:rsid w:val="005769D5"/>
    <w:rsid w:val="00577534"/>
    <w:rsid w:val="00580B5A"/>
    <w:rsid w:val="00580B66"/>
    <w:rsid w:val="00580FAB"/>
    <w:rsid w:val="00581261"/>
    <w:rsid w:val="00581EF4"/>
    <w:rsid w:val="00583179"/>
    <w:rsid w:val="00583D84"/>
    <w:rsid w:val="0058446E"/>
    <w:rsid w:val="00584769"/>
    <w:rsid w:val="00584BCD"/>
    <w:rsid w:val="005912FB"/>
    <w:rsid w:val="00591EAD"/>
    <w:rsid w:val="0059202B"/>
    <w:rsid w:val="00592747"/>
    <w:rsid w:val="00592CDC"/>
    <w:rsid w:val="00593039"/>
    <w:rsid w:val="00593217"/>
    <w:rsid w:val="00594FEC"/>
    <w:rsid w:val="0059506A"/>
    <w:rsid w:val="00595C19"/>
    <w:rsid w:val="00595FA7"/>
    <w:rsid w:val="005963CC"/>
    <w:rsid w:val="00596719"/>
    <w:rsid w:val="00597CE8"/>
    <w:rsid w:val="005A0A2D"/>
    <w:rsid w:val="005A1029"/>
    <w:rsid w:val="005A10A1"/>
    <w:rsid w:val="005A1901"/>
    <w:rsid w:val="005A1B18"/>
    <w:rsid w:val="005A2190"/>
    <w:rsid w:val="005A2483"/>
    <w:rsid w:val="005A437C"/>
    <w:rsid w:val="005A5261"/>
    <w:rsid w:val="005A5429"/>
    <w:rsid w:val="005A7881"/>
    <w:rsid w:val="005B058D"/>
    <w:rsid w:val="005B09F1"/>
    <w:rsid w:val="005B0C98"/>
    <w:rsid w:val="005B119D"/>
    <w:rsid w:val="005B15C6"/>
    <w:rsid w:val="005B2659"/>
    <w:rsid w:val="005B271C"/>
    <w:rsid w:val="005B555C"/>
    <w:rsid w:val="005B5FC0"/>
    <w:rsid w:val="005B6DD6"/>
    <w:rsid w:val="005C0064"/>
    <w:rsid w:val="005C1088"/>
    <w:rsid w:val="005C126F"/>
    <w:rsid w:val="005C1341"/>
    <w:rsid w:val="005C16F5"/>
    <w:rsid w:val="005C194C"/>
    <w:rsid w:val="005C21BA"/>
    <w:rsid w:val="005C25CB"/>
    <w:rsid w:val="005C2C52"/>
    <w:rsid w:val="005C31BF"/>
    <w:rsid w:val="005C36EA"/>
    <w:rsid w:val="005C3B01"/>
    <w:rsid w:val="005C3CA0"/>
    <w:rsid w:val="005C3DD9"/>
    <w:rsid w:val="005C416B"/>
    <w:rsid w:val="005C44CD"/>
    <w:rsid w:val="005C45E8"/>
    <w:rsid w:val="005C4E0D"/>
    <w:rsid w:val="005C4EC7"/>
    <w:rsid w:val="005C5274"/>
    <w:rsid w:val="005C5C56"/>
    <w:rsid w:val="005C6449"/>
    <w:rsid w:val="005C69DD"/>
    <w:rsid w:val="005C6DE6"/>
    <w:rsid w:val="005C70AD"/>
    <w:rsid w:val="005C73BD"/>
    <w:rsid w:val="005C7894"/>
    <w:rsid w:val="005D0099"/>
    <w:rsid w:val="005D0984"/>
    <w:rsid w:val="005D0A9E"/>
    <w:rsid w:val="005D10D6"/>
    <w:rsid w:val="005D2541"/>
    <w:rsid w:val="005D36C8"/>
    <w:rsid w:val="005D42BC"/>
    <w:rsid w:val="005D4748"/>
    <w:rsid w:val="005D4CE0"/>
    <w:rsid w:val="005D6388"/>
    <w:rsid w:val="005D6D49"/>
    <w:rsid w:val="005D6E50"/>
    <w:rsid w:val="005D70CF"/>
    <w:rsid w:val="005D766C"/>
    <w:rsid w:val="005D7F0D"/>
    <w:rsid w:val="005E003E"/>
    <w:rsid w:val="005E0167"/>
    <w:rsid w:val="005E0570"/>
    <w:rsid w:val="005E0D32"/>
    <w:rsid w:val="005E140F"/>
    <w:rsid w:val="005E2297"/>
    <w:rsid w:val="005E22A1"/>
    <w:rsid w:val="005E2A7D"/>
    <w:rsid w:val="005E2BDE"/>
    <w:rsid w:val="005E413D"/>
    <w:rsid w:val="005E4286"/>
    <w:rsid w:val="005E4570"/>
    <w:rsid w:val="005E4825"/>
    <w:rsid w:val="005E5497"/>
    <w:rsid w:val="005E5B9F"/>
    <w:rsid w:val="005E5CDB"/>
    <w:rsid w:val="005E6105"/>
    <w:rsid w:val="005E6CCD"/>
    <w:rsid w:val="005E6D07"/>
    <w:rsid w:val="005E74D0"/>
    <w:rsid w:val="005E7BCA"/>
    <w:rsid w:val="005F0D77"/>
    <w:rsid w:val="005F10D1"/>
    <w:rsid w:val="005F17DC"/>
    <w:rsid w:val="005F22D1"/>
    <w:rsid w:val="005F2C54"/>
    <w:rsid w:val="005F34C4"/>
    <w:rsid w:val="005F411D"/>
    <w:rsid w:val="005F42BE"/>
    <w:rsid w:val="005F462E"/>
    <w:rsid w:val="005F4E87"/>
    <w:rsid w:val="005F5F30"/>
    <w:rsid w:val="005F5F8E"/>
    <w:rsid w:val="005F66CC"/>
    <w:rsid w:val="005F758A"/>
    <w:rsid w:val="005F789D"/>
    <w:rsid w:val="005F7E32"/>
    <w:rsid w:val="0060053C"/>
    <w:rsid w:val="00600F06"/>
    <w:rsid w:val="006016CE"/>
    <w:rsid w:val="00601DDF"/>
    <w:rsid w:val="006028C6"/>
    <w:rsid w:val="00602C3D"/>
    <w:rsid w:val="00602E9D"/>
    <w:rsid w:val="006031A7"/>
    <w:rsid w:val="00603AB2"/>
    <w:rsid w:val="0060494D"/>
    <w:rsid w:val="00604B76"/>
    <w:rsid w:val="006052A6"/>
    <w:rsid w:val="00605303"/>
    <w:rsid w:val="00605393"/>
    <w:rsid w:val="00605441"/>
    <w:rsid w:val="00605763"/>
    <w:rsid w:val="00605AD9"/>
    <w:rsid w:val="00606208"/>
    <w:rsid w:val="00606DF0"/>
    <w:rsid w:val="00607B2A"/>
    <w:rsid w:val="006111A5"/>
    <w:rsid w:val="006117B6"/>
    <w:rsid w:val="006126A6"/>
    <w:rsid w:val="00612A8D"/>
    <w:rsid w:val="00613617"/>
    <w:rsid w:val="0061479A"/>
    <w:rsid w:val="00614AF4"/>
    <w:rsid w:val="006159BC"/>
    <w:rsid w:val="006168DD"/>
    <w:rsid w:val="00616C24"/>
    <w:rsid w:val="00616F1E"/>
    <w:rsid w:val="00617D81"/>
    <w:rsid w:val="006200EE"/>
    <w:rsid w:val="006207BA"/>
    <w:rsid w:val="00620B8D"/>
    <w:rsid w:val="0062108E"/>
    <w:rsid w:val="0062269C"/>
    <w:rsid w:val="00622830"/>
    <w:rsid w:val="0062300F"/>
    <w:rsid w:val="00623026"/>
    <w:rsid w:val="006230BF"/>
    <w:rsid w:val="006230DB"/>
    <w:rsid w:val="006235CD"/>
    <w:rsid w:val="00623C7B"/>
    <w:rsid w:val="00624702"/>
    <w:rsid w:val="00624CCE"/>
    <w:rsid w:val="00625F34"/>
    <w:rsid w:val="0062630D"/>
    <w:rsid w:val="00626889"/>
    <w:rsid w:val="00626B20"/>
    <w:rsid w:val="006275BC"/>
    <w:rsid w:val="00627CC6"/>
    <w:rsid w:val="00627D1D"/>
    <w:rsid w:val="0063061F"/>
    <w:rsid w:val="00630981"/>
    <w:rsid w:val="006313EE"/>
    <w:rsid w:val="00632390"/>
    <w:rsid w:val="00632393"/>
    <w:rsid w:val="00632B4E"/>
    <w:rsid w:val="0063499F"/>
    <w:rsid w:val="00634DAD"/>
    <w:rsid w:val="00635168"/>
    <w:rsid w:val="00636080"/>
    <w:rsid w:val="006361EE"/>
    <w:rsid w:val="0063643C"/>
    <w:rsid w:val="00636993"/>
    <w:rsid w:val="00636E27"/>
    <w:rsid w:val="00637998"/>
    <w:rsid w:val="00640018"/>
    <w:rsid w:val="00642406"/>
    <w:rsid w:val="0064241E"/>
    <w:rsid w:val="00642FDA"/>
    <w:rsid w:val="00643CDF"/>
    <w:rsid w:val="00643FED"/>
    <w:rsid w:val="00643FFB"/>
    <w:rsid w:val="0064410E"/>
    <w:rsid w:val="00644440"/>
    <w:rsid w:val="00644B84"/>
    <w:rsid w:val="00645272"/>
    <w:rsid w:val="00645B76"/>
    <w:rsid w:val="006464D0"/>
    <w:rsid w:val="00647A6C"/>
    <w:rsid w:val="00647C48"/>
    <w:rsid w:val="00650B37"/>
    <w:rsid w:val="006512D5"/>
    <w:rsid w:val="00651802"/>
    <w:rsid w:val="00651E91"/>
    <w:rsid w:val="006525F1"/>
    <w:rsid w:val="00653BD2"/>
    <w:rsid w:val="00654901"/>
    <w:rsid w:val="00654EBE"/>
    <w:rsid w:val="00655071"/>
    <w:rsid w:val="00655079"/>
    <w:rsid w:val="00655107"/>
    <w:rsid w:val="00655848"/>
    <w:rsid w:val="00655F87"/>
    <w:rsid w:val="00656CB9"/>
    <w:rsid w:val="00657156"/>
    <w:rsid w:val="00657EF0"/>
    <w:rsid w:val="00660A0B"/>
    <w:rsid w:val="0066132A"/>
    <w:rsid w:val="00661A0D"/>
    <w:rsid w:val="00661E0B"/>
    <w:rsid w:val="006621A8"/>
    <w:rsid w:val="006629D4"/>
    <w:rsid w:val="00663183"/>
    <w:rsid w:val="006631D3"/>
    <w:rsid w:val="006635EE"/>
    <w:rsid w:val="00664C96"/>
    <w:rsid w:val="00664D8A"/>
    <w:rsid w:val="006655DC"/>
    <w:rsid w:val="00665BD7"/>
    <w:rsid w:val="00667760"/>
    <w:rsid w:val="00667780"/>
    <w:rsid w:val="006677C1"/>
    <w:rsid w:val="006703B5"/>
    <w:rsid w:val="00670CE3"/>
    <w:rsid w:val="006721AD"/>
    <w:rsid w:val="0067346A"/>
    <w:rsid w:val="0067366F"/>
    <w:rsid w:val="00675711"/>
    <w:rsid w:val="00676853"/>
    <w:rsid w:val="00677EC4"/>
    <w:rsid w:val="00680142"/>
    <w:rsid w:val="00680CAC"/>
    <w:rsid w:val="0068144D"/>
    <w:rsid w:val="0068192E"/>
    <w:rsid w:val="006820FF"/>
    <w:rsid w:val="00683413"/>
    <w:rsid w:val="00683FE9"/>
    <w:rsid w:val="006841E0"/>
    <w:rsid w:val="006845B2"/>
    <w:rsid w:val="00684F80"/>
    <w:rsid w:val="00685912"/>
    <w:rsid w:val="00686A84"/>
    <w:rsid w:val="006873F8"/>
    <w:rsid w:val="0069028E"/>
    <w:rsid w:val="006922C9"/>
    <w:rsid w:val="00693540"/>
    <w:rsid w:val="00694407"/>
    <w:rsid w:val="006945EE"/>
    <w:rsid w:val="00694F24"/>
    <w:rsid w:val="00695255"/>
    <w:rsid w:val="0069543A"/>
    <w:rsid w:val="00695C2E"/>
    <w:rsid w:val="006967FE"/>
    <w:rsid w:val="0069684B"/>
    <w:rsid w:val="006A0815"/>
    <w:rsid w:val="006A0F45"/>
    <w:rsid w:val="006A113B"/>
    <w:rsid w:val="006A19F9"/>
    <w:rsid w:val="006A3F28"/>
    <w:rsid w:val="006A4905"/>
    <w:rsid w:val="006A4AAC"/>
    <w:rsid w:val="006A63B6"/>
    <w:rsid w:val="006A6611"/>
    <w:rsid w:val="006A7891"/>
    <w:rsid w:val="006B11FE"/>
    <w:rsid w:val="006B1724"/>
    <w:rsid w:val="006B1D5B"/>
    <w:rsid w:val="006B2481"/>
    <w:rsid w:val="006B26AA"/>
    <w:rsid w:val="006B3291"/>
    <w:rsid w:val="006B39D5"/>
    <w:rsid w:val="006B3DB4"/>
    <w:rsid w:val="006B5C20"/>
    <w:rsid w:val="006B5E44"/>
    <w:rsid w:val="006B5EFA"/>
    <w:rsid w:val="006B6333"/>
    <w:rsid w:val="006B78A4"/>
    <w:rsid w:val="006B7964"/>
    <w:rsid w:val="006B7F52"/>
    <w:rsid w:val="006C04F2"/>
    <w:rsid w:val="006C067E"/>
    <w:rsid w:val="006C0847"/>
    <w:rsid w:val="006C11FE"/>
    <w:rsid w:val="006C125B"/>
    <w:rsid w:val="006C18FC"/>
    <w:rsid w:val="006C2EA8"/>
    <w:rsid w:val="006C2EF7"/>
    <w:rsid w:val="006C3A60"/>
    <w:rsid w:val="006C3AE7"/>
    <w:rsid w:val="006C4B21"/>
    <w:rsid w:val="006C507E"/>
    <w:rsid w:val="006C62E8"/>
    <w:rsid w:val="006C6F85"/>
    <w:rsid w:val="006C73A0"/>
    <w:rsid w:val="006C77CC"/>
    <w:rsid w:val="006C7CA1"/>
    <w:rsid w:val="006D01C3"/>
    <w:rsid w:val="006D0ABE"/>
    <w:rsid w:val="006D0C21"/>
    <w:rsid w:val="006D2585"/>
    <w:rsid w:val="006D2CD2"/>
    <w:rsid w:val="006D2D67"/>
    <w:rsid w:val="006D3E62"/>
    <w:rsid w:val="006D4753"/>
    <w:rsid w:val="006D5213"/>
    <w:rsid w:val="006D5AF5"/>
    <w:rsid w:val="006D6E85"/>
    <w:rsid w:val="006D7FFC"/>
    <w:rsid w:val="006E04E3"/>
    <w:rsid w:val="006E3527"/>
    <w:rsid w:val="006E35DD"/>
    <w:rsid w:val="006E3865"/>
    <w:rsid w:val="006E490A"/>
    <w:rsid w:val="006E5432"/>
    <w:rsid w:val="006E54C5"/>
    <w:rsid w:val="006E5FAD"/>
    <w:rsid w:val="006E6569"/>
    <w:rsid w:val="006E6815"/>
    <w:rsid w:val="006E6DBE"/>
    <w:rsid w:val="006E7454"/>
    <w:rsid w:val="006E7A4B"/>
    <w:rsid w:val="006F032E"/>
    <w:rsid w:val="006F1FC7"/>
    <w:rsid w:val="006F1FE2"/>
    <w:rsid w:val="006F2C50"/>
    <w:rsid w:val="006F30C4"/>
    <w:rsid w:val="006F375D"/>
    <w:rsid w:val="006F3B3B"/>
    <w:rsid w:val="006F3EAF"/>
    <w:rsid w:val="006F4B9F"/>
    <w:rsid w:val="006F4E12"/>
    <w:rsid w:val="006F50F7"/>
    <w:rsid w:val="006F6A52"/>
    <w:rsid w:val="006F7C54"/>
    <w:rsid w:val="007015A3"/>
    <w:rsid w:val="00702664"/>
    <w:rsid w:val="00702747"/>
    <w:rsid w:val="00703BFA"/>
    <w:rsid w:val="007052C7"/>
    <w:rsid w:val="00705B58"/>
    <w:rsid w:val="007060E1"/>
    <w:rsid w:val="007066AC"/>
    <w:rsid w:val="00706BB0"/>
    <w:rsid w:val="00707605"/>
    <w:rsid w:val="007104D4"/>
    <w:rsid w:val="00710513"/>
    <w:rsid w:val="00710A37"/>
    <w:rsid w:val="00710AD5"/>
    <w:rsid w:val="00711115"/>
    <w:rsid w:val="00711AE0"/>
    <w:rsid w:val="0071201D"/>
    <w:rsid w:val="0071221F"/>
    <w:rsid w:val="00713913"/>
    <w:rsid w:val="00714C85"/>
    <w:rsid w:val="00716FF0"/>
    <w:rsid w:val="007208D0"/>
    <w:rsid w:val="00720E00"/>
    <w:rsid w:val="00721B68"/>
    <w:rsid w:val="0072358D"/>
    <w:rsid w:val="0072487F"/>
    <w:rsid w:val="00725198"/>
    <w:rsid w:val="00725360"/>
    <w:rsid w:val="00725A07"/>
    <w:rsid w:val="007262CA"/>
    <w:rsid w:val="00726979"/>
    <w:rsid w:val="00726BCA"/>
    <w:rsid w:val="0073103D"/>
    <w:rsid w:val="00731115"/>
    <w:rsid w:val="00731BD7"/>
    <w:rsid w:val="00731F4A"/>
    <w:rsid w:val="00732F12"/>
    <w:rsid w:val="00734243"/>
    <w:rsid w:val="007344EA"/>
    <w:rsid w:val="007346E2"/>
    <w:rsid w:val="00734D71"/>
    <w:rsid w:val="00735706"/>
    <w:rsid w:val="00735E9A"/>
    <w:rsid w:val="00736385"/>
    <w:rsid w:val="00736ACD"/>
    <w:rsid w:val="00737295"/>
    <w:rsid w:val="00737434"/>
    <w:rsid w:val="00737538"/>
    <w:rsid w:val="00737E5D"/>
    <w:rsid w:val="00740AF7"/>
    <w:rsid w:val="007412BA"/>
    <w:rsid w:val="00741F26"/>
    <w:rsid w:val="007429E8"/>
    <w:rsid w:val="00742B16"/>
    <w:rsid w:val="00742D50"/>
    <w:rsid w:val="00743057"/>
    <w:rsid w:val="00743659"/>
    <w:rsid w:val="00743BFC"/>
    <w:rsid w:val="00743CB5"/>
    <w:rsid w:val="00743CBF"/>
    <w:rsid w:val="00743D7D"/>
    <w:rsid w:val="007441F4"/>
    <w:rsid w:val="007442CB"/>
    <w:rsid w:val="007442CD"/>
    <w:rsid w:val="00744798"/>
    <w:rsid w:val="007449BA"/>
    <w:rsid w:val="007449CE"/>
    <w:rsid w:val="007449F6"/>
    <w:rsid w:val="00744CF3"/>
    <w:rsid w:val="00745E3A"/>
    <w:rsid w:val="00745EEE"/>
    <w:rsid w:val="0074644D"/>
    <w:rsid w:val="00746638"/>
    <w:rsid w:val="00746858"/>
    <w:rsid w:val="00751854"/>
    <w:rsid w:val="00751863"/>
    <w:rsid w:val="00751928"/>
    <w:rsid w:val="0075199D"/>
    <w:rsid w:val="00751D42"/>
    <w:rsid w:val="00751DF2"/>
    <w:rsid w:val="0075248E"/>
    <w:rsid w:val="007524FA"/>
    <w:rsid w:val="00752B3A"/>
    <w:rsid w:val="00753EAE"/>
    <w:rsid w:val="0075444D"/>
    <w:rsid w:val="00754C62"/>
    <w:rsid w:val="0075576E"/>
    <w:rsid w:val="007570B9"/>
    <w:rsid w:val="00757672"/>
    <w:rsid w:val="007579BE"/>
    <w:rsid w:val="00757BC8"/>
    <w:rsid w:val="00760B1D"/>
    <w:rsid w:val="007615CA"/>
    <w:rsid w:val="007618B0"/>
    <w:rsid w:val="00762F84"/>
    <w:rsid w:val="00764967"/>
    <w:rsid w:val="00764B73"/>
    <w:rsid w:val="00764BBC"/>
    <w:rsid w:val="00764E21"/>
    <w:rsid w:val="00765327"/>
    <w:rsid w:val="007660DE"/>
    <w:rsid w:val="00767262"/>
    <w:rsid w:val="0077002C"/>
    <w:rsid w:val="00770635"/>
    <w:rsid w:val="007710A8"/>
    <w:rsid w:val="0077152B"/>
    <w:rsid w:val="007736D1"/>
    <w:rsid w:val="00773827"/>
    <w:rsid w:val="007739BD"/>
    <w:rsid w:val="00773C54"/>
    <w:rsid w:val="00774020"/>
    <w:rsid w:val="00774AEE"/>
    <w:rsid w:val="00775B2F"/>
    <w:rsid w:val="00776772"/>
    <w:rsid w:val="00776E18"/>
    <w:rsid w:val="00776E70"/>
    <w:rsid w:val="0078038F"/>
    <w:rsid w:val="00781433"/>
    <w:rsid w:val="0078325C"/>
    <w:rsid w:val="00783D1B"/>
    <w:rsid w:val="007840DD"/>
    <w:rsid w:val="00785671"/>
    <w:rsid w:val="007867EE"/>
    <w:rsid w:val="00787497"/>
    <w:rsid w:val="007912B4"/>
    <w:rsid w:val="00792EBF"/>
    <w:rsid w:val="0079346E"/>
    <w:rsid w:val="00793B31"/>
    <w:rsid w:val="00793F46"/>
    <w:rsid w:val="00794742"/>
    <w:rsid w:val="0079491A"/>
    <w:rsid w:val="00794CAD"/>
    <w:rsid w:val="00795812"/>
    <w:rsid w:val="00795AB0"/>
    <w:rsid w:val="00796648"/>
    <w:rsid w:val="007976F4"/>
    <w:rsid w:val="00797A53"/>
    <w:rsid w:val="007A0D9A"/>
    <w:rsid w:val="007A0F9E"/>
    <w:rsid w:val="007A11F8"/>
    <w:rsid w:val="007A14C9"/>
    <w:rsid w:val="007A15BA"/>
    <w:rsid w:val="007A17AC"/>
    <w:rsid w:val="007A22D4"/>
    <w:rsid w:val="007A26B8"/>
    <w:rsid w:val="007A2710"/>
    <w:rsid w:val="007A2B7F"/>
    <w:rsid w:val="007A36F7"/>
    <w:rsid w:val="007A3E4A"/>
    <w:rsid w:val="007A3F51"/>
    <w:rsid w:val="007A49B9"/>
    <w:rsid w:val="007A4C02"/>
    <w:rsid w:val="007A5100"/>
    <w:rsid w:val="007A6042"/>
    <w:rsid w:val="007A66B4"/>
    <w:rsid w:val="007A71C1"/>
    <w:rsid w:val="007A73BB"/>
    <w:rsid w:val="007A73D2"/>
    <w:rsid w:val="007A74DA"/>
    <w:rsid w:val="007A7C61"/>
    <w:rsid w:val="007B14B5"/>
    <w:rsid w:val="007B1D32"/>
    <w:rsid w:val="007B241F"/>
    <w:rsid w:val="007B4262"/>
    <w:rsid w:val="007B4ACE"/>
    <w:rsid w:val="007B5984"/>
    <w:rsid w:val="007B6100"/>
    <w:rsid w:val="007B6858"/>
    <w:rsid w:val="007C0436"/>
    <w:rsid w:val="007C0A0B"/>
    <w:rsid w:val="007C1D13"/>
    <w:rsid w:val="007C23FF"/>
    <w:rsid w:val="007C3DD4"/>
    <w:rsid w:val="007C5172"/>
    <w:rsid w:val="007C52F1"/>
    <w:rsid w:val="007C5CAC"/>
    <w:rsid w:val="007C5EA6"/>
    <w:rsid w:val="007C664E"/>
    <w:rsid w:val="007C66DC"/>
    <w:rsid w:val="007C76B0"/>
    <w:rsid w:val="007C78F0"/>
    <w:rsid w:val="007C7900"/>
    <w:rsid w:val="007D038E"/>
    <w:rsid w:val="007D0DA8"/>
    <w:rsid w:val="007D141E"/>
    <w:rsid w:val="007D46C5"/>
    <w:rsid w:val="007D4842"/>
    <w:rsid w:val="007D4C36"/>
    <w:rsid w:val="007D4C61"/>
    <w:rsid w:val="007D5517"/>
    <w:rsid w:val="007D6F3C"/>
    <w:rsid w:val="007E0E7D"/>
    <w:rsid w:val="007E2419"/>
    <w:rsid w:val="007E3096"/>
    <w:rsid w:val="007E4454"/>
    <w:rsid w:val="007E5157"/>
    <w:rsid w:val="007E54DE"/>
    <w:rsid w:val="007E5AE6"/>
    <w:rsid w:val="007E66F1"/>
    <w:rsid w:val="007E6AD9"/>
    <w:rsid w:val="007E70F6"/>
    <w:rsid w:val="007E7315"/>
    <w:rsid w:val="007F0994"/>
    <w:rsid w:val="007F0EFB"/>
    <w:rsid w:val="007F1529"/>
    <w:rsid w:val="007F15D0"/>
    <w:rsid w:val="007F178F"/>
    <w:rsid w:val="007F2026"/>
    <w:rsid w:val="007F260A"/>
    <w:rsid w:val="007F28B5"/>
    <w:rsid w:val="007F407D"/>
    <w:rsid w:val="007F4F2D"/>
    <w:rsid w:val="007F5097"/>
    <w:rsid w:val="007F6D44"/>
    <w:rsid w:val="007F70AF"/>
    <w:rsid w:val="007F7DA6"/>
    <w:rsid w:val="00800321"/>
    <w:rsid w:val="00805533"/>
    <w:rsid w:val="0080566C"/>
    <w:rsid w:val="00805B2B"/>
    <w:rsid w:val="00806BA4"/>
    <w:rsid w:val="00807077"/>
    <w:rsid w:val="0080775A"/>
    <w:rsid w:val="008078CD"/>
    <w:rsid w:val="00807E2C"/>
    <w:rsid w:val="00807EB2"/>
    <w:rsid w:val="008107F1"/>
    <w:rsid w:val="0081098A"/>
    <w:rsid w:val="008115EF"/>
    <w:rsid w:val="00812183"/>
    <w:rsid w:val="00812B8F"/>
    <w:rsid w:val="00813C74"/>
    <w:rsid w:val="00813F81"/>
    <w:rsid w:val="008146F1"/>
    <w:rsid w:val="00814A0A"/>
    <w:rsid w:val="00815A54"/>
    <w:rsid w:val="00815B25"/>
    <w:rsid w:val="00816122"/>
    <w:rsid w:val="0081707F"/>
    <w:rsid w:val="00817C22"/>
    <w:rsid w:val="00817C53"/>
    <w:rsid w:val="0082031F"/>
    <w:rsid w:val="00821056"/>
    <w:rsid w:val="00821FB8"/>
    <w:rsid w:val="008222C3"/>
    <w:rsid w:val="008223F4"/>
    <w:rsid w:val="00822562"/>
    <w:rsid w:val="008229AA"/>
    <w:rsid w:val="008229CD"/>
    <w:rsid w:val="00822CEF"/>
    <w:rsid w:val="00823664"/>
    <w:rsid w:val="00823AB8"/>
    <w:rsid w:val="008264C3"/>
    <w:rsid w:val="0082689B"/>
    <w:rsid w:val="00826E25"/>
    <w:rsid w:val="008273C1"/>
    <w:rsid w:val="008273F2"/>
    <w:rsid w:val="00827577"/>
    <w:rsid w:val="00827E77"/>
    <w:rsid w:val="00831395"/>
    <w:rsid w:val="00832A17"/>
    <w:rsid w:val="00832AB6"/>
    <w:rsid w:val="00832D08"/>
    <w:rsid w:val="00832E48"/>
    <w:rsid w:val="008332D8"/>
    <w:rsid w:val="008333DA"/>
    <w:rsid w:val="0083434A"/>
    <w:rsid w:val="0083479F"/>
    <w:rsid w:val="0083482C"/>
    <w:rsid w:val="00834865"/>
    <w:rsid w:val="0083492C"/>
    <w:rsid w:val="00834C2E"/>
    <w:rsid w:val="008350FF"/>
    <w:rsid w:val="00836252"/>
    <w:rsid w:val="00836931"/>
    <w:rsid w:val="00836AFB"/>
    <w:rsid w:val="00837752"/>
    <w:rsid w:val="00840323"/>
    <w:rsid w:val="00840359"/>
    <w:rsid w:val="00840B9D"/>
    <w:rsid w:val="008418AF"/>
    <w:rsid w:val="0084190E"/>
    <w:rsid w:val="00841E0B"/>
    <w:rsid w:val="00841FA3"/>
    <w:rsid w:val="00842F70"/>
    <w:rsid w:val="00844C45"/>
    <w:rsid w:val="00845CE5"/>
    <w:rsid w:val="0084660C"/>
    <w:rsid w:val="00850D53"/>
    <w:rsid w:val="0085164F"/>
    <w:rsid w:val="0085263A"/>
    <w:rsid w:val="008529F2"/>
    <w:rsid w:val="00852A11"/>
    <w:rsid w:val="00853058"/>
    <w:rsid w:val="0085434E"/>
    <w:rsid w:val="008545AE"/>
    <w:rsid w:val="008573E2"/>
    <w:rsid w:val="00860CD9"/>
    <w:rsid w:val="00860F8C"/>
    <w:rsid w:val="00861CCF"/>
    <w:rsid w:val="0086297F"/>
    <w:rsid w:val="00863EAD"/>
    <w:rsid w:val="0086465F"/>
    <w:rsid w:val="008655D5"/>
    <w:rsid w:val="00865B1E"/>
    <w:rsid w:val="00867D81"/>
    <w:rsid w:val="0087034A"/>
    <w:rsid w:val="008703F1"/>
    <w:rsid w:val="00870CAB"/>
    <w:rsid w:val="008717DE"/>
    <w:rsid w:val="00871900"/>
    <w:rsid w:val="00873853"/>
    <w:rsid w:val="00874A3D"/>
    <w:rsid w:val="00874ADE"/>
    <w:rsid w:val="00874E5C"/>
    <w:rsid w:val="00876DEA"/>
    <w:rsid w:val="00877C77"/>
    <w:rsid w:val="00880360"/>
    <w:rsid w:val="008808DF"/>
    <w:rsid w:val="00880DEC"/>
    <w:rsid w:val="00880F1A"/>
    <w:rsid w:val="0088111F"/>
    <w:rsid w:val="00881297"/>
    <w:rsid w:val="0088271E"/>
    <w:rsid w:val="00882F5E"/>
    <w:rsid w:val="00883E53"/>
    <w:rsid w:val="00884319"/>
    <w:rsid w:val="00884607"/>
    <w:rsid w:val="00884CC7"/>
    <w:rsid w:val="00884F5D"/>
    <w:rsid w:val="00885244"/>
    <w:rsid w:val="008855D8"/>
    <w:rsid w:val="00886349"/>
    <w:rsid w:val="00886CD1"/>
    <w:rsid w:val="00887C5F"/>
    <w:rsid w:val="0089003E"/>
    <w:rsid w:val="008910B0"/>
    <w:rsid w:val="0089138F"/>
    <w:rsid w:val="00891E39"/>
    <w:rsid w:val="00892484"/>
    <w:rsid w:val="00892C7F"/>
    <w:rsid w:val="00893179"/>
    <w:rsid w:val="0089376A"/>
    <w:rsid w:val="00894450"/>
    <w:rsid w:val="00895239"/>
    <w:rsid w:val="0089557A"/>
    <w:rsid w:val="008955B2"/>
    <w:rsid w:val="00895A59"/>
    <w:rsid w:val="008961A8"/>
    <w:rsid w:val="00896A88"/>
    <w:rsid w:val="00897A25"/>
    <w:rsid w:val="008A00C3"/>
    <w:rsid w:val="008A04C3"/>
    <w:rsid w:val="008A0883"/>
    <w:rsid w:val="008A1509"/>
    <w:rsid w:val="008A1C08"/>
    <w:rsid w:val="008A3655"/>
    <w:rsid w:val="008A3D73"/>
    <w:rsid w:val="008A4E2B"/>
    <w:rsid w:val="008A5172"/>
    <w:rsid w:val="008A5CF7"/>
    <w:rsid w:val="008A6A20"/>
    <w:rsid w:val="008A6C5A"/>
    <w:rsid w:val="008A7588"/>
    <w:rsid w:val="008A7873"/>
    <w:rsid w:val="008B0571"/>
    <w:rsid w:val="008B06AC"/>
    <w:rsid w:val="008B0B15"/>
    <w:rsid w:val="008B1BDF"/>
    <w:rsid w:val="008B2645"/>
    <w:rsid w:val="008B3494"/>
    <w:rsid w:val="008B4168"/>
    <w:rsid w:val="008B428D"/>
    <w:rsid w:val="008B4DE3"/>
    <w:rsid w:val="008B505C"/>
    <w:rsid w:val="008B5684"/>
    <w:rsid w:val="008B5903"/>
    <w:rsid w:val="008C128F"/>
    <w:rsid w:val="008C13F7"/>
    <w:rsid w:val="008C26D6"/>
    <w:rsid w:val="008C2F24"/>
    <w:rsid w:val="008C31B6"/>
    <w:rsid w:val="008C47B1"/>
    <w:rsid w:val="008C5DC1"/>
    <w:rsid w:val="008C66C2"/>
    <w:rsid w:val="008C6AF8"/>
    <w:rsid w:val="008C720A"/>
    <w:rsid w:val="008D06D2"/>
    <w:rsid w:val="008D18DB"/>
    <w:rsid w:val="008D21C5"/>
    <w:rsid w:val="008D25E5"/>
    <w:rsid w:val="008D2E5F"/>
    <w:rsid w:val="008D2E83"/>
    <w:rsid w:val="008D3392"/>
    <w:rsid w:val="008D344E"/>
    <w:rsid w:val="008D3E5B"/>
    <w:rsid w:val="008D4752"/>
    <w:rsid w:val="008D4A27"/>
    <w:rsid w:val="008D4EE7"/>
    <w:rsid w:val="008D5390"/>
    <w:rsid w:val="008D5BB8"/>
    <w:rsid w:val="008D6408"/>
    <w:rsid w:val="008D71A8"/>
    <w:rsid w:val="008E0810"/>
    <w:rsid w:val="008E0CB8"/>
    <w:rsid w:val="008E0F17"/>
    <w:rsid w:val="008E1953"/>
    <w:rsid w:val="008E2B76"/>
    <w:rsid w:val="008E3297"/>
    <w:rsid w:val="008E4D25"/>
    <w:rsid w:val="008E5A6B"/>
    <w:rsid w:val="008E5EE7"/>
    <w:rsid w:val="008E63F4"/>
    <w:rsid w:val="008E6550"/>
    <w:rsid w:val="008E66CE"/>
    <w:rsid w:val="008E7651"/>
    <w:rsid w:val="008F100E"/>
    <w:rsid w:val="008F16A3"/>
    <w:rsid w:val="008F2BE1"/>
    <w:rsid w:val="008F30A8"/>
    <w:rsid w:val="008F361B"/>
    <w:rsid w:val="008F413B"/>
    <w:rsid w:val="008F477C"/>
    <w:rsid w:val="008F54DF"/>
    <w:rsid w:val="008F587A"/>
    <w:rsid w:val="008F5CB4"/>
    <w:rsid w:val="008F5E62"/>
    <w:rsid w:val="008F78EF"/>
    <w:rsid w:val="008F7DCB"/>
    <w:rsid w:val="00900373"/>
    <w:rsid w:val="009005DC"/>
    <w:rsid w:val="00901450"/>
    <w:rsid w:val="009014AC"/>
    <w:rsid w:val="00902566"/>
    <w:rsid w:val="00902D73"/>
    <w:rsid w:val="00902E85"/>
    <w:rsid w:val="009032DE"/>
    <w:rsid w:val="0090333C"/>
    <w:rsid w:val="0090366C"/>
    <w:rsid w:val="00905329"/>
    <w:rsid w:val="009054EE"/>
    <w:rsid w:val="00905529"/>
    <w:rsid w:val="00905812"/>
    <w:rsid w:val="009105E3"/>
    <w:rsid w:val="00910A18"/>
    <w:rsid w:val="00911118"/>
    <w:rsid w:val="009129D5"/>
    <w:rsid w:val="00912AFE"/>
    <w:rsid w:val="00912C3C"/>
    <w:rsid w:val="00913811"/>
    <w:rsid w:val="00913AD8"/>
    <w:rsid w:val="00914E8B"/>
    <w:rsid w:val="00915E59"/>
    <w:rsid w:val="00917105"/>
    <w:rsid w:val="00917132"/>
    <w:rsid w:val="0091755E"/>
    <w:rsid w:val="00920288"/>
    <w:rsid w:val="009213D6"/>
    <w:rsid w:val="0092168F"/>
    <w:rsid w:val="00921CDB"/>
    <w:rsid w:val="00921EE0"/>
    <w:rsid w:val="0092295B"/>
    <w:rsid w:val="0092346D"/>
    <w:rsid w:val="009238AF"/>
    <w:rsid w:val="00923D6F"/>
    <w:rsid w:val="00924391"/>
    <w:rsid w:val="00925951"/>
    <w:rsid w:val="00926035"/>
    <w:rsid w:val="009263AA"/>
    <w:rsid w:val="009266D5"/>
    <w:rsid w:val="0092729E"/>
    <w:rsid w:val="00930681"/>
    <w:rsid w:val="00931541"/>
    <w:rsid w:val="0093160D"/>
    <w:rsid w:val="009318EA"/>
    <w:rsid w:val="00931AE1"/>
    <w:rsid w:val="00931D04"/>
    <w:rsid w:val="00932A3C"/>
    <w:rsid w:val="00932FAC"/>
    <w:rsid w:val="00933539"/>
    <w:rsid w:val="00934031"/>
    <w:rsid w:val="009349A3"/>
    <w:rsid w:val="0093636B"/>
    <w:rsid w:val="0093660E"/>
    <w:rsid w:val="00936849"/>
    <w:rsid w:val="0093732A"/>
    <w:rsid w:val="009377BC"/>
    <w:rsid w:val="009404B0"/>
    <w:rsid w:val="00940A68"/>
    <w:rsid w:val="009414D4"/>
    <w:rsid w:val="009420DC"/>
    <w:rsid w:val="00942FD7"/>
    <w:rsid w:val="00943A35"/>
    <w:rsid w:val="00944523"/>
    <w:rsid w:val="00944858"/>
    <w:rsid w:val="00944DC6"/>
    <w:rsid w:val="00944E50"/>
    <w:rsid w:val="009451F0"/>
    <w:rsid w:val="00952A47"/>
    <w:rsid w:val="0095362E"/>
    <w:rsid w:val="00953E62"/>
    <w:rsid w:val="00953F40"/>
    <w:rsid w:val="00954459"/>
    <w:rsid w:val="00955098"/>
    <w:rsid w:val="009550BD"/>
    <w:rsid w:val="009561FC"/>
    <w:rsid w:val="00957D57"/>
    <w:rsid w:val="00957D5F"/>
    <w:rsid w:val="009604FD"/>
    <w:rsid w:val="009609D5"/>
    <w:rsid w:val="00960D2E"/>
    <w:rsid w:val="00960DC8"/>
    <w:rsid w:val="00961D68"/>
    <w:rsid w:val="0096220C"/>
    <w:rsid w:val="009641D5"/>
    <w:rsid w:val="00964379"/>
    <w:rsid w:val="009660BB"/>
    <w:rsid w:val="00966465"/>
    <w:rsid w:val="0096663C"/>
    <w:rsid w:val="00966D69"/>
    <w:rsid w:val="00967F4B"/>
    <w:rsid w:val="00970737"/>
    <w:rsid w:val="00970CA6"/>
    <w:rsid w:val="00971453"/>
    <w:rsid w:val="00971C60"/>
    <w:rsid w:val="00972405"/>
    <w:rsid w:val="009728FB"/>
    <w:rsid w:val="00974818"/>
    <w:rsid w:val="009775E2"/>
    <w:rsid w:val="00977BE6"/>
    <w:rsid w:val="00980AE6"/>
    <w:rsid w:val="00981CA0"/>
    <w:rsid w:val="00982B01"/>
    <w:rsid w:val="0098306E"/>
    <w:rsid w:val="009840D7"/>
    <w:rsid w:val="00985091"/>
    <w:rsid w:val="009855D1"/>
    <w:rsid w:val="00985A44"/>
    <w:rsid w:val="00985C34"/>
    <w:rsid w:val="00985D43"/>
    <w:rsid w:val="00986575"/>
    <w:rsid w:val="009868AD"/>
    <w:rsid w:val="00986B19"/>
    <w:rsid w:val="009874B7"/>
    <w:rsid w:val="00990245"/>
    <w:rsid w:val="009908C9"/>
    <w:rsid w:val="00991549"/>
    <w:rsid w:val="009915AF"/>
    <w:rsid w:val="00991DF4"/>
    <w:rsid w:val="009929C5"/>
    <w:rsid w:val="009935A0"/>
    <w:rsid w:val="00996151"/>
    <w:rsid w:val="00996809"/>
    <w:rsid w:val="00996901"/>
    <w:rsid w:val="00997526"/>
    <w:rsid w:val="00997B1E"/>
    <w:rsid w:val="009A006E"/>
    <w:rsid w:val="009A0C95"/>
    <w:rsid w:val="009A0C9D"/>
    <w:rsid w:val="009A1D30"/>
    <w:rsid w:val="009A2497"/>
    <w:rsid w:val="009A5C0E"/>
    <w:rsid w:val="009A5F73"/>
    <w:rsid w:val="009A6742"/>
    <w:rsid w:val="009A7963"/>
    <w:rsid w:val="009B0986"/>
    <w:rsid w:val="009B0AE8"/>
    <w:rsid w:val="009B109D"/>
    <w:rsid w:val="009B1579"/>
    <w:rsid w:val="009B339A"/>
    <w:rsid w:val="009B41E5"/>
    <w:rsid w:val="009B4274"/>
    <w:rsid w:val="009B514C"/>
    <w:rsid w:val="009B5426"/>
    <w:rsid w:val="009B57DA"/>
    <w:rsid w:val="009C0B2E"/>
    <w:rsid w:val="009C131C"/>
    <w:rsid w:val="009C1AD2"/>
    <w:rsid w:val="009C1D4F"/>
    <w:rsid w:val="009C28BD"/>
    <w:rsid w:val="009C39A3"/>
    <w:rsid w:val="009C3B6A"/>
    <w:rsid w:val="009C41B4"/>
    <w:rsid w:val="009C5D04"/>
    <w:rsid w:val="009C65D5"/>
    <w:rsid w:val="009C67C5"/>
    <w:rsid w:val="009C6A9A"/>
    <w:rsid w:val="009C6AD5"/>
    <w:rsid w:val="009C7620"/>
    <w:rsid w:val="009D015D"/>
    <w:rsid w:val="009D02A8"/>
    <w:rsid w:val="009D15D6"/>
    <w:rsid w:val="009D1F29"/>
    <w:rsid w:val="009D20EE"/>
    <w:rsid w:val="009D2739"/>
    <w:rsid w:val="009D3707"/>
    <w:rsid w:val="009D38EC"/>
    <w:rsid w:val="009D3F9B"/>
    <w:rsid w:val="009D4015"/>
    <w:rsid w:val="009D40CB"/>
    <w:rsid w:val="009D41AC"/>
    <w:rsid w:val="009D5126"/>
    <w:rsid w:val="009D555B"/>
    <w:rsid w:val="009D61C4"/>
    <w:rsid w:val="009D6908"/>
    <w:rsid w:val="009D6B73"/>
    <w:rsid w:val="009D7AF3"/>
    <w:rsid w:val="009E09AE"/>
    <w:rsid w:val="009E1215"/>
    <w:rsid w:val="009E1AE8"/>
    <w:rsid w:val="009E1DD3"/>
    <w:rsid w:val="009E238E"/>
    <w:rsid w:val="009E25D7"/>
    <w:rsid w:val="009E3163"/>
    <w:rsid w:val="009E33C2"/>
    <w:rsid w:val="009E359E"/>
    <w:rsid w:val="009E3C0C"/>
    <w:rsid w:val="009E4182"/>
    <w:rsid w:val="009E51EB"/>
    <w:rsid w:val="009E538A"/>
    <w:rsid w:val="009E576F"/>
    <w:rsid w:val="009E5AF8"/>
    <w:rsid w:val="009E6848"/>
    <w:rsid w:val="009E718A"/>
    <w:rsid w:val="009E7323"/>
    <w:rsid w:val="009F02CE"/>
    <w:rsid w:val="009F0B1D"/>
    <w:rsid w:val="009F173F"/>
    <w:rsid w:val="009F195D"/>
    <w:rsid w:val="009F43CA"/>
    <w:rsid w:val="009F57AA"/>
    <w:rsid w:val="009F5FD9"/>
    <w:rsid w:val="009F66E1"/>
    <w:rsid w:val="009F6772"/>
    <w:rsid w:val="009F6800"/>
    <w:rsid w:val="009F78AB"/>
    <w:rsid w:val="009F7C8B"/>
    <w:rsid w:val="00A0015B"/>
    <w:rsid w:val="00A00721"/>
    <w:rsid w:val="00A00AC9"/>
    <w:rsid w:val="00A00DDB"/>
    <w:rsid w:val="00A01036"/>
    <w:rsid w:val="00A01D75"/>
    <w:rsid w:val="00A02178"/>
    <w:rsid w:val="00A02179"/>
    <w:rsid w:val="00A02C68"/>
    <w:rsid w:val="00A033E2"/>
    <w:rsid w:val="00A041E9"/>
    <w:rsid w:val="00A0597F"/>
    <w:rsid w:val="00A06D68"/>
    <w:rsid w:val="00A105A6"/>
    <w:rsid w:val="00A112B0"/>
    <w:rsid w:val="00A130A6"/>
    <w:rsid w:val="00A141E4"/>
    <w:rsid w:val="00A15360"/>
    <w:rsid w:val="00A15542"/>
    <w:rsid w:val="00A15E2D"/>
    <w:rsid w:val="00A164D2"/>
    <w:rsid w:val="00A16978"/>
    <w:rsid w:val="00A16E14"/>
    <w:rsid w:val="00A20238"/>
    <w:rsid w:val="00A2028F"/>
    <w:rsid w:val="00A21B26"/>
    <w:rsid w:val="00A21C7D"/>
    <w:rsid w:val="00A23388"/>
    <w:rsid w:val="00A23F09"/>
    <w:rsid w:val="00A23F24"/>
    <w:rsid w:val="00A23FD0"/>
    <w:rsid w:val="00A24621"/>
    <w:rsid w:val="00A24BEE"/>
    <w:rsid w:val="00A256D4"/>
    <w:rsid w:val="00A25721"/>
    <w:rsid w:val="00A25C1F"/>
    <w:rsid w:val="00A261FC"/>
    <w:rsid w:val="00A26E92"/>
    <w:rsid w:val="00A273AE"/>
    <w:rsid w:val="00A276F7"/>
    <w:rsid w:val="00A31DB2"/>
    <w:rsid w:val="00A328EF"/>
    <w:rsid w:val="00A32E61"/>
    <w:rsid w:val="00A33048"/>
    <w:rsid w:val="00A332ED"/>
    <w:rsid w:val="00A3350F"/>
    <w:rsid w:val="00A35134"/>
    <w:rsid w:val="00A35479"/>
    <w:rsid w:val="00A35FE8"/>
    <w:rsid w:val="00A36373"/>
    <w:rsid w:val="00A37677"/>
    <w:rsid w:val="00A37D70"/>
    <w:rsid w:val="00A37F0C"/>
    <w:rsid w:val="00A40800"/>
    <w:rsid w:val="00A412AB"/>
    <w:rsid w:val="00A41848"/>
    <w:rsid w:val="00A4298E"/>
    <w:rsid w:val="00A42AA4"/>
    <w:rsid w:val="00A43404"/>
    <w:rsid w:val="00A43485"/>
    <w:rsid w:val="00A43D29"/>
    <w:rsid w:val="00A4540C"/>
    <w:rsid w:val="00A4567E"/>
    <w:rsid w:val="00A4600D"/>
    <w:rsid w:val="00A46E28"/>
    <w:rsid w:val="00A47103"/>
    <w:rsid w:val="00A47A29"/>
    <w:rsid w:val="00A50CD2"/>
    <w:rsid w:val="00A53564"/>
    <w:rsid w:val="00A541F0"/>
    <w:rsid w:val="00A542D4"/>
    <w:rsid w:val="00A54AA1"/>
    <w:rsid w:val="00A55131"/>
    <w:rsid w:val="00A5651F"/>
    <w:rsid w:val="00A570DC"/>
    <w:rsid w:val="00A57D02"/>
    <w:rsid w:val="00A60FD9"/>
    <w:rsid w:val="00A61A6C"/>
    <w:rsid w:val="00A61D81"/>
    <w:rsid w:val="00A622CB"/>
    <w:rsid w:val="00A62486"/>
    <w:rsid w:val="00A64C1B"/>
    <w:rsid w:val="00A655D6"/>
    <w:rsid w:val="00A6587C"/>
    <w:rsid w:val="00A66030"/>
    <w:rsid w:val="00A662E8"/>
    <w:rsid w:val="00A66FFA"/>
    <w:rsid w:val="00A67654"/>
    <w:rsid w:val="00A67BBA"/>
    <w:rsid w:val="00A67CB6"/>
    <w:rsid w:val="00A7091C"/>
    <w:rsid w:val="00A70BFD"/>
    <w:rsid w:val="00A71E35"/>
    <w:rsid w:val="00A73515"/>
    <w:rsid w:val="00A73688"/>
    <w:rsid w:val="00A73D23"/>
    <w:rsid w:val="00A7467F"/>
    <w:rsid w:val="00A74F98"/>
    <w:rsid w:val="00A765FB"/>
    <w:rsid w:val="00A76832"/>
    <w:rsid w:val="00A76ACF"/>
    <w:rsid w:val="00A76E5F"/>
    <w:rsid w:val="00A77AF4"/>
    <w:rsid w:val="00A801B0"/>
    <w:rsid w:val="00A803B6"/>
    <w:rsid w:val="00A807C0"/>
    <w:rsid w:val="00A80C5C"/>
    <w:rsid w:val="00A813FF"/>
    <w:rsid w:val="00A81ECF"/>
    <w:rsid w:val="00A8290B"/>
    <w:rsid w:val="00A85AB3"/>
    <w:rsid w:val="00A85C42"/>
    <w:rsid w:val="00A864C8"/>
    <w:rsid w:val="00A864E9"/>
    <w:rsid w:val="00A86A82"/>
    <w:rsid w:val="00A87D8A"/>
    <w:rsid w:val="00A87E80"/>
    <w:rsid w:val="00A902D8"/>
    <w:rsid w:val="00A90A70"/>
    <w:rsid w:val="00A9109E"/>
    <w:rsid w:val="00A91649"/>
    <w:rsid w:val="00A920CA"/>
    <w:rsid w:val="00A92923"/>
    <w:rsid w:val="00A92D0F"/>
    <w:rsid w:val="00A9369E"/>
    <w:rsid w:val="00A94DDD"/>
    <w:rsid w:val="00A94EAA"/>
    <w:rsid w:val="00A9559B"/>
    <w:rsid w:val="00A9587B"/>
    <w:rsid w:val="00A95FA5"/>
    <w:rsid w:val="00A96A78"/>
    <w:rsid w:val="00A96A93"/>
    <w:rsid w:val="00A97170"/>
    <w:rsid w:val="00A97593"/>
    <w:rsid w:val="00A975EC"/>
    <w:rsid w:val="00A975F2"/>
    <w:rsid w:val="00AA0A5B"/>
    <w:rsid w:val="00AA1E9A"/>
    <w:rsid w:val="00AA233E"/>
    <w:rsid w:val="00AA413F"/>
    <w:rsid w:val="00AA4F2F"/>
    <w:rsid w:val="00AA5166"/>
    <w:rsid w:val="00AA5750"/>
    <w:rsid w:val="00AA60DE"/>
    <w:rsid w:val="00AA72FD"/>
    <w:rsid w:val="00AA75C7"/>
    <w:rsid w:val="00AA767D"/>
    <w:rsid w:val="00AB08A9"/>
    <w:rsid w:val="00AB0D16"/>
    <w:rsid w:val="00AB1741"/>
    <w:rsid w:val="00AB17F9"/>
    <w:rsid w:val="00AB23E6"/>
    <w:rsid w:val="00AB2F62"/>
    <w:rsid w:val="00AB3A71"/>
    <w:rsid w:val="00AB6C2E"/>
    <w:rsid w:val="00AB71C9"/>
    <w:rsid w:val="00AC02E6"/>
    <w:rsid w:val="00AC1F3D"/>
    <w:rsid w:val="00AC2621"/>
    <w:rsid w:val="00AC272D"/>
    <w:rsid w:val="00AC3490"/>
    <w:rsid w:val="00AC3B6F"/>
    <w:rsid w:val="00AC3D36"/>
    <w:rsid w:val="00AC3F2A"/>
    <w:rsid w:val="00AC4171"/>
    <w:rsid w:val="00AC41A6"/>
    <w:rsid w:val="00AC426E"/>
    <w:rsid w:val="00AC456A"/>
    <w:rsid w:val="00AC4F22"/>
    <w:rsid w:val="00AC6821"/>
    <w:rsid w:val="00AC69D4"/>
    <w:rsid w:val="00AD0006"/>
    <w:rsid w:val="00AD147F"/>
    <w:rsid w:val="00AD1530"/>
    <w:rsid w:val="00AD15E3"/>
    <w:rsid w:val="00AD22E3"/>
    <w:rsid w:val="00AD2302"/>
    <w:rsid w:val="00AD2E2D"/>
    <w:rsid w:val="00AD3026"/>
    <w:rsid w:val="00AD327A"/>
    <w:rsid w:val="00AD43AE"/>
    <w:rsid w:val="00AD7F49"/>
    <w:rsid w:val="00AE105C"/>
    <w:rsid w:val="00AE1695"/>
    <w:rsid w:val="00AE17DB"/>
    <w:rsid w:val="00AE1B5A"/>
    <w:rsid w:val="00AE32EC"/>
    <w:rsid w:val="00AE3B2C"/>
    <w:rsid w:val="00AE43F3"/>
    <w:rsid w:val="00AE4E41"/>
    <w:rsid w:val="00AE631E"/>
    <w:rsid w:val="00AE7BFF"/>
    <w:rsid w:val="00AF1BF3"/>
    <w:rsid w:val="00AF24F5"/>
    <w:rsid w:val="00AF30E9"/>
    <w:rsid w:val="00AF3246"/>
    <w:rsid w:val="00AF34C3"/>
    <w:rsid w:val="00AF3565"/>
    <w:rsid w:val="00AF401C"/>
    <w:rsid w:val="00AF49FA"/>
    <w:rsid w:val="00AF6714"/>
    <w:rsid w:val="00AF79C9"/>
    <w:rsid w:val="00B0007F"/>
    <w:rsid w:val="00B002AC"/>
    <w:rsid w:val="00B01616"/>
    <w:rsid w:val="00B0289E"/>
    <w:rsid w:val="00B030B1"/>
    <w:rsid w:val="00B036E1"/>
    <w:rsid w:val="00B04B14"/>
    <w:rsid w:val="00B04F0F"/>
    <w:rsid w:val="00B05E42"/>
    <w:rsid w:val="00B069E8"/>
    <w:rsid w:val="00B06D9F"/>
    <w:rsid w:val="00B07E59"/>
    <w:rsid w:val="00B123F6"/>
    <w:rsid w:val="00B1287F"/>
    <w:rsid w:val="00B13F4B"/>
    <w:rsid w:val="00B15870"/>
    <w:rsid w:val="00B16829"/>
    <w:rsid w:val="00B16861"/>
    <w:rsid w:val="00B1695E"/>
    <w:rsid w:val="00B16F5B"/>
    <w:rsid w:val="00B17B60"/>
    <w:rsid w:val="00B17FCC"/>
    <w:rsid w:val="00B204B4"/>
    <w:rsid w:val="00B20519"/>
    <w:rsid w:val="00B20541"/>
    <w:rsid w:val="00B206C7"/>
    <w:rsid w:val="00B2093B"/>
    <w:rsid w:val="00B2175E"/>
    <w:rsid w:val="00B21B07"/>
    <w:rsid w:val="00B21B84"/>
    <w:rsid w:val="00B21D1C"/>
    <w:rsid w:val="00B221F1"/>
    <w:rsid w:val="00B22C99"/>
    <w:rsid w:val="00B23948"/>
    <w:rsid w:val="00B24017"/>
    <w:rsid w:val="00B25B81"/>
    <w:rsid w:val="00B27438"/>
    <w:rsid w:val="00B2756A"/>
    <w:rsid w:val="00B30B7A"/>
    <w:rsid w:val="00B31A1F"/>
    <w:rsid w:val="00B320BD"/>
    <w:rsid w:val="00B32A2C"/>
    <w:rsid w:val="00B32F3A"/>
    <w:rsid w:val="00B33703"/>
    <w:rsid w:val="00B33BA8"/>
    <w:rsid w:val="00B33BF5"/>
    <w:rsid w:val="00B33CD5"/>
    <w:rsid w:val="00B34546"/>
    <w:rsid w:val="00B34A48"/>
    <w:rsid w:val="00B34B7C"/>
    <w:rsid w:val="00B34B8F"/>
    <w:rsid w:val="00B35134"/>
    <w:rsid w:val="00B35311"/>
    <w:rsid w:val="00B35321"/>
    <w:rsid w:val="00B37E50"/>
    <w:rsid w:val="00B37FFD"/>
    <w:rsid w:val="00B405B3"/>
    <w:rsid w:val="00B407B6"/>
    <w:rsid w:val="00B4158C"/>
    <w:rsid w:val="00B4205F"/>
    <w:rsid w:val="00B42F1B"/>
    <w:rsid w:val="00B4363D"/>
    <w:rsid w:val="00B43DBB"/>
    <w:rsid w:val="00B45031"/>
    <w:rsid w:val="00B45F2A"/>
    <w:rsid w:val="00B463DA"/>
    <w:rsid w:val="00B46E8F"/>
    <w:rsid w:val="00B4751F"/>
    <w:rsid w:val="00B4771A"/>
    <w:rsid w:val="00B50284"/>
    <w:rsid w:val="00B50A72"/>
    <w:rsid w:val="00B50F46"/>
    <w:rsid w:val="00B515C2"/>
    <w:rsid w:val="00B52309"/>
    <w:rsid w:val="00B53519"/>
    <w:rsid w:val="00B53C43"/>
    <w:rsid w:val="00B54FA5"/>
    <w:rsid w:val="00B55788"/>
    <w:rsid w:val="00B55829"/>
    <w:rsid w:val="00B561C0"/>
    <w:rsid w:val="00B6030D"/>
    <w:rsid w:val="00B61611"/>
    <w:rsid w:val="00B6271F"/>
    <w:rsid w:val="00B65DC9"/>
    <w:rsid w:val="00B667D0"/>
    <w:rsid w:val="00B671A1"/>
    <w:rsid w:val="00B67311"/>
    <w:rsid w:val="00B6739F"/>
    <w:rsid w:val="00B673F9"/>
    <w:rsid w:val="00B67E41"/>
    <w:rsid w:val="00B702E5"/>
    <w:rsid w:val="00B70483"/>
    <w:rsid w:val="00B70DEA"/>
    <w:rsid w:val="00B71022"/>
    <w:rsid w:val="00B7221D"/>
    <w:rsid w:val="00B72335"/>
    <w:rsid w:val="00B723F3"/>
    <w:rsid w:val="00B728B1"/>
    <w:rsid w:val="00B728E2"/>
    <w:rsid w:val="00B72D05"/>
    <w:rsid w:val="00B7349A"/>
    <w:rsid w:val="00B7379A"/>
    <w:rsid w:val="00B742A2"/>
    <w:rsid w:val="00B74976"/>
    <w:rsid w:val="00B768A6"/>
    <w:rsid w:val="00B776C4"/>
    <w:rsid w:val="00B77A73"/>
    <w:rsid w:val="00B808AE"/>
    <w:rsid w:val="00B80DE1"/>
    <w:rsid w:val="00B81063"/>
    <w:rsid w:val="00B824D0"/>
    <w:rsid w:val="00B82B8F"/>
    <w:rsid w:val="00B833F9"/>
    <w:rsid w:val="00B83812"/>
    <w:rsid w:val="00B8430D"/>
    <w:rsid w:val="00B85B5E"/>
    <w:rsid w:val="00B868F4"/>
    <w:rsid w:val="00B87CBF"/>
    <w:rsid w:val="00B909DC"/>
    <w:rsid w:val="00B90D25"/>
    <w:rsid w:val="00B9119C"/>
    <w:rsid w:val="00B91628"/>
    <w:rsid w:val="00B919EB"/>
    <w:rsid w:val="00B91D58"/>
    <w:rsid w:val="00B93FD0"/>
    <w:rsid w:val="00B94D75"/>
    <w:rsid w:val="00B952D8"/>
    <w:rsid w:val="00B97504"/>
    <w:rsid w:val="00BA00F4"/>
    <w:rsid w:val="00BA0585"/>
    <w:rsid w:val="00BA07E3"/>
    <w:rsid w:val="00BA0ADA"/>
    <w:rsid w:val="00BA103E"/>
    <w:rsid w:val="00BA2841"/>
    <w:rsid w:val="00BA38C1"/>
    <w:rsid w:val="00BA41D5"/>
    <w:rsid w:val="00BA4F44"/>
    <w:rsid w:val="00BA5416"/>
    <w:rsid w:val="00BA5D1F"/>
    <w:rsid w:val="00BA5DCC"/>
    <w:rsid w:val="00BA72C9"/>
    <w:rsid w:val="00BB0CCF"/>
    <w:rsid w:val="00BB18DE"/>
    <w:rsid w:val="00BB1F8A"/>
    <w:rsid w:val="00BB1F93"/>
    <w:rsid w:val="00BB31E8"/>
    <w:rsid w:val="00BB46FA"/>
    <w:rsid w:val="00BB6296"/>
    <w:rsid w:val="00BB7DEE"/>
    <w:rsid w:val="00BC0112"/>
    <w:rsid w:val="00BC011B"/>
    <w:rsid w:val="00BC09E8"/>
    <w:rsid w:val="00BC0C1F"/>
    <w:rsid w:val="00BC19F3"/>
    <w:rsid w:val="00BC277B"/>
    <w:rsid w:val="00BC28C3"/>
    <w:rsid w:val="00BC35E4"/>
    <w:rsid w:val="00BC3B84"/>
    <w:rsid w:val="00BC3BD6"/>
    <w:rsid w:val="00BC41C1"/>
    <w:rsid w:val="00BC526C"/>
    <w:rsid w:val="00BC5478"/>
    <w:rsid w:val="00BC56D1"/>
    <w:rsid w:val="00BC583C"/>
    <w:rsid w:val="00BC5AD9"/>
    <w:rsid w:val="00BC5C54"/>
    <w:rsid w:val="00BC5D5B"/>
    <w:rsid w:val="00BC7885"/>
    <w:rsid w:val="00BD0B83"/>
    <w:rsid w:val="00BD100F"/>
    <w:rsid w:val="00BD1161"/>
    <w:rsid w:val="00BD20B6"/>
    <w:rsid w:val="00BD295C"/>
    <w:rsid w:val="00BD2A47"/>
    <w:rsid w:val="00BD387A"/>
    <w:rsid w:val="00BD3AD4"/>
    <w:rsid w:val="00BD4112"/>
    <w:rsid w:val="00BD4A56"/>
    <w:rsid w:val="00BD5CA8"/>
    <w:rsid w:val="00BD7754"/>
    <w:rsid w:val="00BE0AA6"/>
    <w:rsid w:val="00BE0E5B"/>
    <w:rsid w:val="00BE1361"/>
    <w:rsid w:val="00BE20EA"/>
    <w:rsid w:val="00BE220A"/>
    <w:rsid w:val="00BE2351"/>
    <w:rsid w:val="00BE24A7"/>
    <w:rsid w:val="00BE3606"/>
    <w:rsid w:val="00BE5117"/>
    <w:rsid w:val="00BE5B3B"/>
    <w:rsid w:val="00BE6083"/>
    <w:rsid w:val="00BE6258"/>
    <w:rsid w:val="00BE6619"/>
    <w:rsid w:val="00BE6A52"/>
    <w:rsid w:val="00BE7991"/>
    <w:rsid w:val="00BE7B40"/>
    <w:rsid w:val="00BF06D5"/>
    <w:rsid w:val="00BF06DD"/>
    <w:rsid w:val="00BF0DE9"/>
    <w:rsid w:val="00BF1543"/>
    <w:rsid w:val="00BF28C0"/>
    <w:rsid w:val="00BF3831"/>
    <w:rsid w:val="00BF3C8A"/>
    <w:rsid w:val="00BF3CAC"/>
    <w:rsid w:val="00BF3F70"/>
    <w:rsid w:val="00BF41A4"/>
    <w:rsid w:val="00BF480E"/>
    <w:rsid w:val="00BF554B"/>
    <w:rsid w:val="00BF57A6"/>
    <w:rsid w:val="00BF5862"/>
    <w:rsid w:val="00BF65DE"/>
    <w:rsid w:val="00BF6D67"/>
    <w:rsid w:val="00BF71E0"/>
    <w:rsid w:val="00BF7B04"/>
    <w:rsid w:val="00BF7D7F"/>
    <w:rsid w:val="00C00B47"/>
    <w:rsid w:val="00C024E0"/>
    <w:rsid w:val="00C02E28"/>
    <w:rsid w:val="00C04418"/>
    <w:rsid w:val="00C04BC7"/>
    <w:rsid w:val="00C05738"/>
    <w:rsid w:val="00C057A3"/>
    <w:rsid w:val="00C05A4F"/>
    <w:rsid w:val="00C05D0E"/>
    <w:rsid w:val="00C06D65"/>
    <w:rsid w:val="00C06E32"/>
    <w:rsid w:val="00C06ED5"/>
    <w:rsid w:val="00C07BBE"/>
    <w:rsid w:val="00C1068B"/>
    <w:rsid w:val="00C109B3"/>
    <w:rsid w:val="00C1106D"/>
    <w:rsid w:val="00C11EF5"/>
    <w:rsid w:val="00C12279"/>
    <w:rsid w:val="00C124A4"/>
    <w:rsid w:val="00C12FB5"/>
    <w:rsid w:val="00C132DD"/>
    <w:rsid w:val="00C15405"/>
    <w:rsid w:val="00C1550A"/>
    <w:rsid w:val="00C168A9"/>
    <w:rsid w:val="00C16F1A"/>
    <w:rsid w:val="00C16F23"/>
    <w:rsid w:val="00C17FB3"/>
    <w:rsid w:val="00C20984"/>
    <w:rsid w:val="00C222FE"/>
    <w:rsid w:val="00C2369A"/>
    <w:rsid w:val="00C23D27"/>
    <w:rsid w:val="00C24690"/>
    <w:rsid w:val="00C24884"/>
    <w:rsid w:val="00C25A2D"/>
    <w:rsid w:val="00C264E2"/>
    <w:rsid w:val="00C26BD6"/>
    <w:rsid w:val="00C26F4F"/>
    <w:rsid w:val="00C27492"/>
    <w:rsid w:val="00C308BD"/>
    <w:rsid w:val="00C32761"/>
    <w:rsid w:val="00C329C5"/>
    <w:rsid w:val="00C33024"/>
    <w:rsid w:val="00C338D0"/>
    <w:rsid w:val="00C33EC9"/>
    <w:rsid w:val="00C342C1"/>
    <w:rsid w:val="00C34DB8"/>
    <w:rsid w:val="00C34DD5"/>
    <w:rsid w:val="00C3574F"/>
    <w:rsid w:val="00C35796"/>
    <w:rsid w:val="00C358BC"/>
    <w:rsid w:val="00C35AEE"/>
    <w:rsid w:val="00C3633E"/>
    <w:rsid w:val="00C41080"/>
    <w:rsid w:val="00C410F1"/>
    <w:rsid w:val="00C42A10"/>
    <w:rsid w:val="00C42E7B"/>
    <w:rsid w:val="00C42EE6"/>
    <w:rsid w:val="00C431C2"/>
    <w:rsid w:val="00C44116"/>
    <w:rsid w:val="00C447F4"/>
    <w:rsid w:val="00C448A3"/>
    <w:rsid w:val="00C45146"/>
    <w:rsid w:val="00C4555A"/>
    <w:rsid w:val="00C45724"/>
    <w:rsid w:val="00C458E0"/>
    <w:rsid w:val="00C45E04"/>
    <w:rsid w:val="00C45EBD"/>
    <w:rsid w:val="00C47B60"/>
    <w:rsid w:val="00C47B8A"/>
    <w:rsid w:val="00C510C0"/>
    <w:rsid w:val="00C513B8"/>
    <w:rsid w:val="00C51423"/>
    <w:rsid w:val="00C518D1"/>
    <w:rsid w:val="00C52C1E"/>
    <w:rsid w:val="00C53082"/>
    <w:rsid w:val="00C538EB"/>
    <w:rsid w:val="00C546A1"/>
    <w:rsid w:val="00C54779"/>
    <w:rsid w:val="00C563BD"/>
    <w:rsid w:val="00C56751"/>
    <w:rsid w:val="00C60CA3"/>
    <w:rsid w:val="00C62626"/>
    <w:rsid w:val="00C6263A"/>
    <w:rsid w:val="00C62BFC"/>
    <w:rsid w:val="00C65284"/>
    <w:rsid w:val="00C65904"/>
    <w:rsid w:val="00C662E3"/>
    <w:rsid w:val="00C66696"/>
    <w:rsid w:val="00C66C5E"/>
    <w:rsid w:val="00C66C72"/>
    <w:rsid w:val="00C6740B"/>
    <w:rsid w:val="00C67FDC"/>
    <w:rsid w:val="00C70271"/>
    <w:rsid w:val="00C7115E"/>
    <w:rsid w:val="00C71C7F"/>
    <w:rsid w:val="00C7221B"/>
    <w:rsid w:val="00C72395"/>
    <w:rsid w:val="00C723F7"/>
    <w:rsid w:val="00C74FFB"/>
    <w:rsid w:val="00C7503B"/>
    <w:rsid w:val="00C755DE"/>
    <w:rsid w:val="00C77008"/>
    <w:rsid w:val="00C77A10"/>
    <w:rsid w:val="00C80128"/>
    <w:rsid w:val="00C807C6"/>
    <w:rsid w:val="00C81DDE"/>
    <w:rsid w:val="00C83B7B"/>
    <w:rsid w:val="00C84165"/>
    <w:rsid w:val="00C86018"/>
    <w:rsid w:val="00C875CE"/>
    <w:rsid w:val="00C90180"/>
    <w:rsid w:val="00C919EB"/>
    <w:rsid w:val="00C92364"/>
    <w:rsid w:val="00C92DDD"/>
    <w:rsid w:val="00C93190"/>
    <w:rsid w:val="00C93CEF"/>
    <w:rsid w:val="00C93D4D"/>
    <w:rsid w:val="00C96A37"/>
    <w:rsid w:val="00C97993"/>
    <w:rsid w:val="00CA0CB9"/>
    <w:rsid w:val="00CA1C56"/>
    <w:rsid w:val="00CA1EE3"/>
    <w:rsid w:val="00CA20A2"/>
    <w:rsid w:val="00CA3694"/>
    <w:rsid w:val="00CA3B26"/>
    <w:rsid w:val="00CA3FD9"/>
    <w:rsid w:val="00CA4B87"/>
    <w:rsid w:val="00CA4D88"/>
    <w:rsid w:val="00CA4EAB"/>
    <w:rsid w:val="00CA6124"/>
    <w:rsid w:val="00CA63DC"/>
    <w:rsid w:val="00CA6871"/>
    <w:rsid w:val="00CA6D2E"/>
    <w:rsid w:val="00CA7874"/>
    <w:rsid w:val="00CA7917"/>
    <w:rsid w:val="00CA7B4B"/>
    <w:rsid w:val="00CA7D41"/>
    <w:rsid w:val="00CB0320"/>
    <w:rsid w:val="00CB0B23"/>
    <w:rsid w:val="00CB1139"/>
    <w:rsid w:val="00CB1783"/>
    <w:rsid w:val="00CB201A"/>
    <w:rsid w:val="00CB2143"/>
    <w:rsid w:val="00CB2775"/>
    <w:rsid w:val="00CB3C88"/>
    <w:rsid w:val="00CB440C"/>
    <w:rsid w:val="00CB4701"/>
    <w:rsid w:val="00CB495E"/>
    <w:rsid w:val="00CB503F"/>
    <w:rsid w:val="00CB5659"/>
    <w:rsid w:val="00CB599A"/>
    <w:rsid w:val="00CB5CE0"/>
    <w:rsid w:val="00CB5E47"/>
    <w:rsid w:val="00CB69EB"/>
    <w:rsid w:val="00CB70F7"/>
    <w:rsid w:val="00CB7F42"/>
    <w:rsid w:val="00CC0A23"/>
    <w:rsid w:val="00CC0AD0"/>
    <w:rsid w:val="00CC18FE"/>
    <w:rsid w:val="00CC381D"/>
    <w:rsid w:val="00CC3B61"/>
    <w:rsid w:val="00CC5D62"/>
    <w:rsid w:val="00CC5E46"/>
    <w:rsid w:val="00CC74EC"/>
    <w:rsid w:val="00CC7AE8"/>
    <w:rsid w:val="00CD002A"/>
    <w:rsid w:val="00CD0E8C"/>
    <w:rsid w:val="00CD1961"/>
    <w:rsid w:val="00CD4573"/>
    <w:rsid w:val="00CD53FB"/>
    <w:rsid w:val="00CD54B5"/>
    <w:rsid w:val="00CD5EC6"/>
    <w:rsid w:val="00CD5FF8"/>
    <w:rsid w:val="00CD7A85"/>
    <w:rsid w:val="00CD7AE9"/>
    <w:rsid w:val="00CE037A"/>
    <w:rsid w:val="00CE03CD"/>
    <w:rsid w:val="00CE05AE"/>
    <w:rsid w:val="00CE05CA"/>
    <w:rsid w:val="00CE0908"/>
    <w:rsid w:val="00CE2F0A"/>
    <w:rsid w:val="00CE37BF"/>
    <w:rsid w:val="00CE383C"/>
    <w:rsid w:val="00CE4B0F"/>
    <w:rsid w:val="00CE4F45"/>
    <w:rsid w:val="00CE5451"/>
    <w:rsid w:val="00CE6517"/>
    <w:rsid w:val="00CE68AA"/>
    <w:rsid w:val="00CE7AA2"/>
    <w:rsid w:val="00CF08A4"/>
    <w:rsid w:val="00CF10A2"/>
    <w:rsid w:val="00CF1D6B"/>
    <w:rsid w:val="00CF2332"/>
    <w:rsid w:val="00CF27E9"/>
    <w:rsid w:val="00CF3B8E"/>
    <w:rsid w:val="00CF458E"/>
    <w:rsid w:val="00CF46AB"/>
    <w:rsid w:val="00CF4894"/>
    <w:rsid w:val="00CF5717"/>
    <w:rsid w:val="00CF6BCC"/>
    <w:rsid w:val="00CF6E6D"/>
    <w:rsid w:val="00CF75CB"/>
    <w:rsid w:val="00CF7CEA"/>
    <w:rsid w:val="00D001B1"/>
    <w:rsid w:val="00D00C71"/>
    <w:rsid w:val="00D01173"/>
    <w:rsid w:val="00D01D0F"/>
    <w:rsid w:val="00D01F0D"/>
    <w:rsid w:val="00D031AC"/>
    <w:rsid w:val="00D0409F"/>
    <w:rsid w:val="00D048CE"/>
    <w:rsid w:val="00D04B75"/>
    <w:rsid w:val="00D05DA6"/>
    <w:rsid w:val="00D06435"/>
    <w:rsid w:val="00D06871"/>
    <w:rsid w:val="00D06B1E"/>
    <w:rsid w:val="00D06C53"/>
    <w:rsid w:val="00D070AD"/>
    <w:rsid w:val="00D0747A"/>
    <w:rsid w:val="00D075B1"/>
    <w:rsid w:val="00D07B50"/>
    <w:rsid w:val="00D10621"/>
    <w:rsid w:val="00D11A8E"/>
    <w:rsid w:val="00D120BD"/>
    <w:rsid w:val="00D12696"/>
    <w:rsid w:val="00D12912"/>
    <w:rsid w:val="00D12B3E"/>
    <w:rsid w:val="00D12BB3"/>
    <w:rsid w:val="00D1341A"/>
    <w:rsid w:val="00D13F5E"/>
    <w:rsid w:val="00D14322"/>
    <w:rsid w:val="00D145EE"/>
    <w:rsid w:val="00D153C6"/>
    <w:rsid w:val="00D156B5"/>
    <w:rsid w:val="00D16637"/>
    <w:rsid w:val="00D16B10"/>
    <w:rsid w:val="00D16B58"/>
    <w:rsid w:val="00D17C44"/>
    <w:rsid w:val="00D2050C"/>
    <w:rsid w:val="00D215FC"/>
    <w:rsid w:val="00D2174E"/>
    <w:rsid w:val="00D22037"/>
    <w:rsid w:val="00D2258B"/>
    <w:rsid w:val="00D226E9"/>
    <w:rsid w:val="00D22765"/>
    <w:rsid w:val="00D22C19"/>
    <w:rsid w:val="00D22CB9"/>
    <w:rsid w:val="00D23181"/>
    <w:rsid w:val="00D25208"/>
    <w:rsid w:val="00D26889"/>
    <w:rsid w:val="00D26D59"/>
    <w:rsid w:val="00D27303"/>
    <w:rsid w:val="00D275CA"/>
    <w:rsid w:val="00D31792"/>
    <w:rsid w:val="00D318C0"/>
    <w:rsid w:val="00D31B07"/>
    <w:rsid w:val="00D327A2"/>
    <w:rsid w:val="00D32EAE"/>
    <w:rsid w:val="00D3326B"/>
    <w:rsid w:val="00D338B7"/>
    <w:rsid w:val="00D33B63"/>
    <w:rsid w:val="00D341BA"/>
    <w:rsid w:val="00D3566F"/>
    <w:rsid w:val="00D35CDE"/>
    <w:rsid w:val="00D35DEF"/>
    <w:rsid w:val="00D36F90"/>
    <w:rsid w:val="00D36FA7"/>
    <w:rsid w:val="00D410DF"/>
    <w:rsid w:val="00D418E8"/>
    <w:rsid w:val="00D42130"/>
    <w:rsid w:val="00D422C6"/>
    <w:rsid w:val="00D42701"/>
    <w:rsid w:val="00D42A42"/>
    <w:rsid w:val="00D42EF5"/>
    <w:rsid w:val="00D44A0E"/>
    <w:rsid w:val="00D44C56"/>
    <w:rsid w:val="00D456D7"/>
    <w:rsid w:val="00D4699A"/>
    <w:rsid w:val="00D46D0D"/>
    <w:rsid w:val="00D47431"/>
    <w:rsid w:val="00D47603"/>
    <w:rsid w:val="00D47B3E"/>
    <w:rsid w:val="00D50633"/>
    <w:rsid w:val="00D510F7"/>
    <w:rsid w:val="00D515FB"/>
    <w:rsid w:val="00D51C49"/>
    <w:rsid w:val="00D51E8A"/>
    <w:rsid w:val="00D52B15"/>
    <w:rsid w:val="00D53131"/>
    <w:rsid w:val="00D5340A"/>
    <w:rsid w:val="00D534F9"/>
    <w:rsid w:val="00D540D9"/>
    <w:rsid w:val="00D545D7"/>
    <w:rsid w:val="00D55E49"/>
    <w:rsid w:val="00D55FB5"/>
    <w:rsid w:val="00D5642D"/>
    <w:rsid w:val="00D56D3B"/>
    <w:rsid w:val="00D61A95"/>
    <w:rsid w:val="00D61DD5"/>
    <w:rsid w:val="00D620B6"/>
    <w:rsid w:val="00D648D4"/>
    <w:rsid w:val="00D65239"/>
    <w:rsid w:val="00D65C08"/>
    <w:rsid w:val="00D664BD"/>
    <w:rsid w:val="00D667A0"/>
    <w:rsid w:val="00D6701A"/>
    <w:rsid w:val="00D67A8F"/>
    <w:rsid w:val="00D702CD"/>
    <w:rsid w:val="00D7044B"/>
    <w:rsid w:val="00D70912"/>
    <w:rsid w:val="00D71678"/>
    <w:rsid w:val="00D72055"/>
    <w:rsid w:val="00D73BBE"/>
    <w:rsid w:val="00D75105"/>
    <w:rsid w:val="00D7572D"/>
    <w:rsid w:val="00D768CD"/>
    <w:rsid w:val="00D80279"/>
    <w:rsid w:val="00D802C2"/>
    <w:rsid w:val="00D80600"/>
    <w:rsid w:val="00D80F5B"/>
    <w:rsid w:val="00D80FC9"/>
    <w:rsid w:val="00D82074"/>
    <w:rsid w:val="00D82111"/>
    <w:rsid w:val="00D8254B"/>
    <w:rsid w:val="00D82978"/>
    <w:rsid w:val="00D82B04"/>
    <w:rsid w:val="00D82FBD"/>
    <w:rsid w:val="00D83D2B"/>
    <w:rsid w:val="00D857D6"/>
    <w:rsid w:val="00D85F00"/>
    <w:rsid w:val="00D879DF"/>
    <w:rsid w:val="00D9028A"/>
    <w:rsid w:val="00D9037B"/>
    <w:rsid w:val="00D90B63"/>
    <w:rsid w:val="00D911CF"/>
    <w:rsid w:val="00D93616"/>
    <w:rsid w:val="00D93626"/>
    <w:rsid w:val="00D9385E"/>
    <w:rsid w:val="00D950A4"/>
    <w:rsid w:val="00D97CDD"/>
    <w:rsid w:val="00DA156E"/>
    <w:rsid w:val="00DA1F3A"/>
    <w:rsid w:val="00DA2911"/>
    <w:rsid w:val="00DA3547"/>
    <w:rsid w:val="00DA36D4"/>
    <w:rsid w:val="00DA3AE6"/>
    <w:rsid w:val="00DA3DD3"/>
    <w:rsid w:val="00DA3ED0"/>
    <w:rsid w:val="00DA4548"/>
    <w:rsid w:val="00DA46E3"/>
    <w:rsid w:val="00DA4852"/>
    <w:rsid w:val="00DA615D"/>
    <w:rsid w:val="00DA65BB"/>
    <w:rsid w:val="00DA68DC"/>
    <w:rsid w:val="00DA7628"/>
    <w:rsid w:val="00DA76FF"/>
    <w:rsid w:val="00DB23C6"/>
    <w:rsid w:val="00DB296B"/>
    <w:rsid w:val="00DB2B77"/>
    <w:rsid w:val="00DB2FE4"/>
    <w:rsid w:val="00DB3851"/>
    <w:rsid w:val="00DB4EFE"/>
    <w:rsid w:val="00DB4F94"/>
    <w:rsid w:val="00DB5987"/>
    <w:rsid w:val="00DB6140"/>
    <w:rsid w:val="00DB64DA"/>
    <w:rsid w:val="00DB6862"/>
    <w:rsid w:val="00DB735D"/>
    <w:rsid w:val="00DC0AA7"/>
    <w:rsid w:val="00DC0FA3"/>
    <w:rsid w:val="00DC1783"/>
    <w:rsid w:val="00DC2AB3"/>
    <w:rsid w:val="00DC3118"/>
    <w:rsid w:val="00DC31A4"/>
    <w:rsid w:val="00DC3B74"/>
    <w:rsid w:val="00DC4493"/>
    <w:rsid w:val="00DC4D64"/>
    <w:rsid w:val="00DC62F6"/>
    <w:rsid w:val="00DC671C"/>
    <w:rsid w:val="00DC6948"/>
    <w:rsid w:val="00DC7199"/>
    <w:rsid w:val="00DC7B8B"/>
    <w:rsid w:val="00DD19C7"/>
    <w:rsid w:val="00DD1D2D"/>
    <w:rsid w:val="00DD2183"/>
    <w:rsid w:val="00DD24CA"/>
    <w:rsid w:val="00DD32AD"/>
    <w:rsid w:val="00DD3363"/>
    <w:rsid w:val="00DD4379"/>
    <w:rsid w:val="00DD440C"/>
    <w:rsid w:val="00DD5D0D"/>
    <w:rsid w:val="00DD60E2"/>
    <w:rsid w:val="00DD6D1A"/>
    <w:rsid w:val="00DD73EC"/>
    <w:rsid w:val="00DD76B9"/>
    <w:rsid w:val="00DD78A8"/>
    <w:rsid w:val="00DD7FFD"/>
    <w:rsid w:val="00DE0620"/>
    <w:rsid w:val="00DE06E1"/>
    <w:rsid w:val="00DE0F14"/>
    <w:rsid w:val="00DE1D46"/>
    <w:rsid w:val="00DE232F"/>
    <w:rsid w:val="00DE2B2F"/>
    <w:rsid w:val="00DE2FC0"/>
    <w:rsid w:val="00DE32C2"/>
    <w:rsid w:val="00DE347A"/>
    <w:rsid w:val="00DE3881"/>
    <w:rsid w:val="00DE3BB2"/>
    <w:rsid w:val="00DE3E29"/>
    <w:rsid w:val="00DE3FC4"/>
    <w:rsid w:val="00DE49C0"/>
    <w:rsid w:val="00DE63E2"/>
    <w:rsid w:val="00DE7084"/>
    <w:rsid w:val="00DE7E14"/>
    <w:rsid w:val="00DE7F37"/>
    <w:rsid w:val="00DF0186"/>
    <w:rsid w:val="00DF0873"/>
    <w:rsid w:val="00DF09FC"/>
    <w:rsid w:val="00DF0A59"/>
    <w:rsid w:val="00DF2291"/>
    <w:rsid w:val="00DF2523"/>
    <w:rsid w:val="00DF2BBA"/>
    <w:rsid w:val="00DF2C59"/>
    <w:rsid w:val="00DF3667"/>
    <w:rsid w:val="00DF455A"/>
    <w:rsid w:val="00DF513F"/>
    <w:rsid w:val="00DF5184"/>
    <w:rsid w:val="00DF701C"/>
    <w:rsid w:val="00E00798"/>
    <w:rsid w:val="00E0081F"/>
    <w:rsid w:val="00E00C09"/>
    <w:rsid w:val="00E0191A"/>
    <w:rsid w:val="00E01EB9"/>
    <w:rsid w:val="00E02FEE"/>
    <w:rsid w:val="00E0349C"/>
    <w:rsid w:val="00E037D0"/>
    <w:rsid w:val="00E038FA"/>
    <w:rsid w:val="00E0524A"/>
    <w:rsid w:val="00E057E8"/>
    <w:rsid w:val="00E06109"/>
    <w:rsid w:val="00E061D5"/>
    <w:rsid w:val="00E06752"/>
    <w:rsid w:val="00E06D6F"/>
    <w:rsid w:val="00E070A3"/>
    <w:rsid w:val="00E07162"/>
    <w:rsid w:val="00E07E45"/>
    <w:rsid w:val="00E11009"/>
    <w:rsid w:val="00E11860"/>
    <w:rsid w:val="00E127CF"/>
    <w:rsid w:val="00E130E7"/>
    <w:rsid w:val="00E134DD"/>
    <w:rsid w:val="00E1452F"/>
    <w:rsid w:val="00E14CD8"/>
    <w:rsid w:val="00E153ED"/>
    <w:rsid w:val="00E155E6"/>
    <w:rsid w:val="00E167B5"/>
    <w:rsid w:val="00E16E9A"/>
    <w:rsid w:val="00E17DB2"/>
    <w:rsid w:val="00E20C34"/>
    <w:rsid w:val="00E20C62"/>
    <w:rsid w:val="00E20F7D"/>
    <w:rsid w:val="00E214BD"/>
    <w:rsid w:val="00E2173E"/>
    <w:rsid w:val="00E21EBF"/>
    <w:rsid w:val="00E240EF"/>
    <w:rsid w:val="00E25139"/>
    <w:rsid w:val="00E3035E"/>
    <w:rsid w:val="00E30592"/>
    <w:rsid w:val="00E30D7E"/>
    <w:rsid w:val="00E3113B"/>
    <w:rsid w:val="00E32390"/>
    <w:rsid w:val="00E333A9"/>
    <w:rsid w:val="00E33646"/>
    <w:rsid w:val="00E33D1B"/>
    <w:rsid w:val="00E33F26"/>
    <w:rsid w:val="00E348C3"/>
    <w:rsid w:val="00E34A32"/>
    <w:rsid w:val="00E34EA7"/>
    <w:rsid w:val="00E3553F"/>
    <w:rsid w:val="00E35697"/>
    <w:rsid w:val="00E35778"/>
    <w:rsid w:val="00E359CF"/>
    <w:rsid w:val="00E35B57"/>
    <w:rsid w:val="00E35C2A"/>
    <w:rsid w:val="00E36273"/>
    <w:rsid w:val="00E362C4"/>
    <w:rsid w:val="00E3643D"/>
    <w:rsid w:val="00E407A5"/>
    <w:rsid w:val="00E40A35"/>
    <w:rsid w:val="00E421CF"/>
    <w:rsid w:val="00E42332"/>
    <w:rsid w:val="00E42D5A"/>
    <w:rsid w:val="00E433FA"/>
    <w:rsid w:val="00E43930"/>
    <w:rsid w:val="00E43C8C"/>
    <w:rsid w:val="00E4432A"/>
    <w:rsid w:val="00E4433F"/>
    <w:rsid w:val="00E44B09"/>
    <w:rsid w:val="00E44B69"/>
    <w:rsid w:val="00E4509D"/>
    <w:rsid w:val="00E4618A"/>
    <w:rsid w:val="00E465C4"/>
    <w:rsid w:val="00E479DC"/>
    <w:rsid w:val="00E50BAC"/>
    <w:rsid w:val="00E52096"/>
    <w:rsid w:val="00E5243C"/>
    <w:rsid w:val="00E528F1"/>
    <w:rsid w:val="00E52FAA"/>
    <w:rsid w:val="00E53479"/>
    <w:rsid w:val="00E53904"/>
    <w:rsid w:val="00E539D3"/>
    <w:rsid w:val="00E53CA5"/>
    <w:rsid w:val="00E53D44"/>
    <w:rsid w:val="00E5621D"/>
    <w:rsid w:val="00E5681B"/>
    <w:rsid w:val="00E579AC"/>
    <w:rsid w:val="00E57B2B"/>
    <w:rsid w:val="00E57BFC"/>
    <w:rsid w:val="00E60C54"/>
    <w:rsid w:val="00E6166A"/>
    <w:rsid w:val="00E6173C"/>
    <w:rsid w:val="00E6185C"/>
    <w:rsid w:val="00E62854"/>
    <w:rsid w:val="00E632D9"/>
    <w:rsid w:val="00E655CD"/>
    <w:rsid w:val="00E65E09"/>
    <w:rsid w:val="00E6622F"/>
    <w:rsid w:val="00E66FF7"/>
    <w:rsid w:val="00E671B0"/>
    <w:rsid w:val="00E67216"/>
    <w:rsid w:val="00E6725C"/>
    <w:rsid w:val="00E700EE"/>
    <w:rsid w:val="00E7011D"/>
    <w:rsid w:val="00E719E2"/>
    <w:rsid w:val="00E71C98"/>
    <w:rsid w:val="00E72A0D"/>
    <w:rsid w:val="00E75AC3"/>
    <w:rsid w:val="00E76C0E"/>
    <w:rsid w:val="00E76CD0"/>
    <w:rsid w:val="00E77A4E"/>
    <w:rsid w:val="00E8015F"/>
    <w:rsid w:val="00E80255"/>
    <w:rsid w:val="00E81128"/>
    <w:rsid w:val="00E8173F"/>
    <w:rsid w:val="00E81C3D"/>
    <w:rsid w:val="00E8237B"/>
    <w:rsid w:val="00E82501"/>
    <w:rsid w:val="00E825A3"/>
    <w:rsid w:val="00E82978"/>
    <w:rsid w:val="00E82B6F"/>
    <w:rsid w:val="00E82F17"/>
    <w:rsid w:val="00E83154"/>
    <w:rsid w:val="00E83559"/>
    <w:rsid w:val="00E839CA"/>
    <w:rsid w:val="00E83BBE"/>
    <w:rsid w:val="00E853A5"/>
    <w:rsid w:val="00E856D8"/>
    <w:rsid w:val="00E859AF"/>
    <w:rsid w:val="00E86716"/>
    <w:rsid w:val="00E8765F"/>
    <w:rsid w:val="00E900D4"/>
    <w:rsid w:val="00E91831"/>
    <w:rsid w:val="00E919DA"/>
    <w:rsid w:val="00E9330B"/>
    <w:rsid w:val="00E9403A"/>
    <w:rsid w:val="00E95126"/>
    <w:rsid w:val="00E97C64"/>
    <w:rsid w:val="00E97D34"/>
    <w:rsid w:val="00EA0631"/>
    <w:rsid w:val="00EA124B"/>
    <w:rsid w:val="00EA1DB3"/>
    <w:rsid w:val="00EA2C80"/>
    <w:rsid w:val="00EA2F3E"/>
    <w:rsid w:val="00EA2F62"/>
    <w:rsid w:val="00EA2F90"/>
    <w:rsid w:val="00EA494C"/>
    <w:rsid w:val="00EA555D"/>
    <w:rsid w:val="00EA5AD6"/>
    <w:rsid w:val="00EA7353"/>
    <w:rsid w:val="00EB10CF"/>
    <w:rsid w:val="00EB1742"/>
    <w:rsid w:val="00EB180C"/>
    <w:rsid w:val="00EB23F2"/>
    <w:rsid w:val="00EB2AB4"/>
    <w:rsid w:val="00EB3046"/>
    <w:rsid w:val="00EB3584"/>
    <w:rsid w:val="00EB4670"/>
    <w:rsid w:val="00EB518F"/>
    <w:rsid w:val="00EB65A3"/>
    <w:rsid w:val="00EB68E1"/>
    <w:rsid w:val="00EB69A6"/>
    <w:rsid w:val="00EB7A0D"/>
    <w:rsid w:val="00EB7C5D"/>
    <w:rsid w:val="00EC0230"/>
    <w:rsid w:val="00EC06B0"/>
    <w:rsid w:val="00EC10A3"/>
    <w:rsid w:val="00EC1126"/>
    <w:rsid w:val="00EC1525"/>
    <w:rsid w:val="00EC1CD1"/>
    <w:rsid w:val="00EC2335"/>
    <w:rsid w:val="00EC2589"/>
    <w:rsid w:val="00EC2BDF"/>
    <w:rsid w:val="00EC3382"/>
    <w:rsid w:val="00EC33A4"/>
    <w:rsid w:val="00EC3F71"/>
    <w:rsid w:val="00EC41EA"/>
    <w:rsid w:val="00EC628F"/>
    <w:rsid w:val="00EC754E"/>
    <w:rsid w:val="00ED06C9"/>
    <w:rsid w:val="00ED1ED5"/>
    <w:rsid w:val="00ED2507"/>
    <w:rsid w:val="00ED2742"/>
    <w:rsid w:val="00ED5265"/>
    <w:rsid w:val="00ED5443"/>
    <w:rsid w:val="00ED6540"/>
    <w:rsid w:val="00ED7168"/>
    <w:rsid w:val="00ED725E"/>
    <w:rsid w:val="00ED76BD"/>
    <w:rsid w:val="00EE0147"/>
    <w:rsid w:val="00EE0302"/>
    <w:rsid w:val="00EE11F5"/>
    <w:rsid w:val="00EE1A21"/>
    <w:rsid w:val="00EE255C"/>
    <w:rsid w:val="00EE2593"/>
    <w:rsid w:val="00EE2BFE"/>
    <w:rsid w:val="00EE2F89"/>
    <w:rsid w:val="00EE5106"/>
    <w:rsid w:val="00EE525A"/>
    <w:rsid w:val="00EE592D"/>
    <w:rsid w:val="00EE5E39"/>
    <w:rsid w:val="00EE6120"/>
    <w:rsid w:val="00EE6592"/>
    <w:rsid w:val="00EE65A2"/>
    <w:rsid w:val="00EE6A44"/>
    <w:rsid w:val="00EE6CD6"/>
    <w:rsid w:val="00EE7128"/>
    <w:rsid w:val="00EE7F3E"/>
    <w:rsid w:val="00EF0829"/>
    <w:rsid w:val="00EF0C34"/>
    <w:rsid w:val="00EF1294"/>
    <w:rsid w:val="00EF161F"/>
    <w:rsid w:val="00EF23F5"/>
    <w:rsid w:val="00EF2818"/>
    <w:rsid w:val="00EF3082"/>
    <w:rsid w:val="00EF3552"/>
    <w:rsid w:val="00EF365F"/>
    <w:rsid w:val="00EF3AB6"/>
    <w:rsid w:val="00EF446A"/>
    <w:rsid w:val="00EF5353"/>
    <w:rsid w:val="00EF56CD"/>
    <w:rsid w:val="00EF56E5"/>
    <w:rsid w:val="00EF6527"/>
    <w:rsid w:val="00EF65C8"/>
    <w:rsid w:val="00EF73C6"/>
    <w:rsid w:val="00EF7B9C"/>
    <w:rsid w:val="00EF7E51"/>
    <w:rsid w:val="00F0059F"/>
    <w:rsid w:val="00F006D7"/>
    <w:rsid w:val="00F012D7"/>
    <w:rsid w:val="00F02201"/>
    <w:rsid w:val="00F0278E"/>
    <w:rsid w:val="00F02AB2"/>
    <w:rsid w:val="00F038AC"/>
    <w:rsid w:val="00F03C86"/>
    <w:rsid w:val="00F0415A"/>
    <w:rsid w:val="00F04600"/>
    <w:rsid w:val="00F055F6"/>
    <w:rsid w:val="00F05628"/>
    <w:rsid w:val="00F061F0"/>
    <w:rsid w:val="00F06B08"/>
    <w:rsid w:val="00F06BC1"/>
    <w:rsid w:val="00F07012"/>
    <w:rsid w:val="00F072C7"/>
    <w:rsid w:val="00F10CF5"/>
    <w:rsid w:val="00F11344"/>
    <w:rsid w:val="00F11CC2"/>
    <w:rsid w:val="00F1202E"/>
    <w:rsid w:val="00F12636"/>
    <w:rsid w:val="00F13480"/>
    <w:rsid w:val="00F13C34"/>
    <w:rsid w:val="00F141E6"/>
    <w:rsid w:val="00F152D0"/>
    <w:rsid w:val="00F1549E"/>
    <w:rsid w:val="00F15A5C"/>
    <w:rsid w:val="00F16412"/>
    <w:rsid w:val="00F1743D"/>
    <w:rsid w:val="00F1767F"/>
    <w:rsid w:val="00F20434"/>
    <w:rsid w:val="00F2093B"/>
    <w:rsid w:val="00F211D2"/>
    <w:rsid w:val="00F22385"/>
    <w:rsid w:val="00F22421"/>
    <w:rsid w:val="00F2323B"/>
    <w:rsid w:val="00F23FB6"/>
    <w:rsid w:val="00F249D1"/>
    <w:rsid w:val="00F251B4"/>
    <w:rsid w:val="00F261A1"/>
    <w:rsid w:val="00F26E9D"/>
    <w:rsid w:val="00F2745E"/>
    <w:rsid w:val="00F30A9E"/>
    <w:rsid w:val="00F30FB8"/>
    <w:rsid w:val="00F3108E"/>
    <w:rsid w:val="00F313AB"/>
    <w:rsid w:val="00F317F6"/>
    <w:rsid w:val="00F321F9"/>
    <w:rsid w:val="00F32442"/>
    <w:rsid w:val="00F32DF0"/>
    <w:rsid w:val="00F33A63"/>
    <w:rsid w:val="00F34537"/>
    <w:rsid w:val="00F3543F"/>
    <w:rsid w:val="00F35C16"/>
    <w:rsid w:val="00F368A9"/>
    <w:rsid w:val="00F369CD"/>
    <w:rsid w:val="00F37B16"/>
    <w:rsid w:val="00F4031C"/>
    <w:rsid w:val="00F4045E"/>
    <w:rsid w:val="00F4083B"/>
    <w:rsid w:val="00F40A95"/>
    <w:rsid w:val="00F41A91"/>
    <w:rsid w:val="00F43686"/>
    <w:rsid w:val="00F43FD0"/>
    <w:rsid w:val="00F4451B"/>
    <w:rsid w:val="00F44869"/>
    <w:rsid w:val="00F44D5D"/>
    <w:rsid w:val="00F45248"/>
    <w:rsid w:val="00F45E4F"/>
    <w:rsid w:val="00F46188"/>
    <w:rsid w:val="00F463CB"/>
    <w:rsid w:val="00F47193"/>
    <w:rsid w:val="00F47866"/>
    <w:rsid w:val="00F50C6C"/>
    <w:rsid w:val="00F50C6E"/>
    <w:rsid w:val="00F50F72"/>
    <w:rsid w:val="00F520D3"/>
    <w:rsid w:val="00F532BD"/>
    <w:rsid w:val="00F53621"/>
    <w:rsid w:val="00F536F8"/>
    <w:rsid w:val="00F53750"/>
    <w:rsid w:val="00F545EB"/>
    <w:rsid w:val="00F549F7"/>
    <w:rsid w:val="00F569DB"/>
    <w:rsid w:val="00F57F11"/>
    <w:rsid w:val="00F60689"/>
    <w:rsid w:val="00F617ED"/>
    <w:rsid w:val="00F6344E"/>
    <w:rsid w:val="00F63710"/>
    <w:rsid w:val="00F63BCC"/>
    <w:rsid w:val="00F63EBC"/>
    <w:rsid w:val="00F64156"/>
    <w:rsid w:val="00F64BBE"/>
    <w:rsid w:val="00F65023"/>
    <w:rsid w:val="00F6654F"/>
    <w:rsid w:val="00F66EEA"/>
    <w:rsid w:val="00F706E0"/>
    <w:rsid w:val="00F7199E"/>
    <w:rsid w:val="00F72E96"/>
    <w:rsid w:val="00F73C8F"/>
    <w:rsid w:val="00F740FF"/>
    <w:rsid w:val="00F74D40"/>
    <w:rsid w:val="00F74DC1"/>
    <w:rsid w:val="00F75669"/>
    <w:rsid w:val="00F76AF1"/>
    <w:rsid w:val="00F76DAD"/>
    <w:rsid w:val="00F77E5C"/>
    <w:rsid w:val="00F80BD3"/>
    <w:rsid w:val="00F80CA2"/>
    <w:rsid w:val="00F8250B"/>
    <w:rsid w:val="00F83894"/>
    <w:rsid w:val="00F84694"/>
    <w:rsid w:val="00F851F5"/>
    <w:rsid w:val="00F858C6"/>
    <w:rsid w:val="00F867F8"/>
    <w:rsid w:val="00F86FE4"/>
    <w:rsid w:val="00F87E4F"/>
    <w:rsid w:val="00F91A95"/>
    <w:rsid w:val="00F9235E"/>
    <w:rsid w:val="00F92382"/>
    <w:rsid w:val="00F93BC9"/>
    <w:rsid w:val="00F93BF4"/>
    <w:rsid w:val="00F9481D"/>
    <w:rsid w:val="00F94F48"/>
    <w:rsid w:val="00F95045"/>
    <w:rsid w:val="00F951F0"/>
    <w:rsid w:val="00F95294"/>
    <w:rsid w:val="00F956BC"/>
    <w:rsid w:val="00F963D7"/>
    <w:rsid w:val="00F96619"/>
    <w:rsid w:val="00F96A44"/>
    <w:rsid w:val="00F96DB7"/>
    <w:rsid w:val="00FA03D4"/>
    <w:rsid w:val="00FA0740"/>
    <w:rsid w:val="00FA173A"/>
    <w:rsid w:val="00FA1B98"/>
    <w:rsid w:val="00FA1E6A"/>
    <w:rsid w:val="00FA2072"/>
    <w:rsid w:val="00FA32B1"/>
    <w:rsid w:val="00FA34A4"/>
    <w:rsid w:val="00FA3685"/>
    <w:rsid w:val="00FA3892"/>
    <w:rsid w:val="00FA38DD"/>
    <w:rsid w:val="00FA588F"/>
    <w:rsid w:val="00FA5925"/>
    <w:rsid w:val="00FA5E1B"/>
    <w:rsid w:val="00FA5EAB"/>
    <w:rsid w:val="00FA60EA"/>
    <w:rsid w:val="00FA6F7B"/>
    <w:rsid w:val="00FA717A"/>
    <w:rsid w:val="00FB03FD"/>
    <w:rsid w:val="00FB07AE"/>
    <w:rsid w:val="00FB197D"/>
    <w:rsid w:val="00FB25B9"/>
    <w:rsid w:val="00FB2B62"/>
    <w:rsid w:val="00FB2C5D"/>
    <w:rsid w:val="00FB3B19"/>
    <w:rsid w:val="00FB4047"/>
    <w:rsid w:val="00FB425D"/>
    <w:rsid w:val="00FB4640"/>
    <w:rsid w:val="00FB50AB"/>
    <w:rsid w:val="00FB7481"/>
    <w:rsid w:val="00FB7955"/>
    <w:rsid w:val="00FC0CB9"/>
    <w:rsid w:val="00FC23EB"/>
    <w:rsid w:val="00FC2CB1"/>
    <w:rsid w:val="00FC381B"/>
    <w:rsid w:val="00FC3C71"/>
    <w:rsid w:val="00FC4073"/>
    <w:rsid w:val="00FC4C7E"/>
    <w:rsid w:val="00FC5099"/>
    <w:rsid w:val="00FC5206"/>
    <w:rsid w:val="00FC55BB"/>
    <w:rsid w:val="00FC6398"/>
    <w:rsid w:val="00FC65F0"/>
    <w:rsid w:val="00FC69E4"/>
    <w:rsid w:val="00FC6BA2"/>
    <w:rsid w:val="00FC75A7"/>
    <w:rsid w:val="00FC7994"/>
    <w:rsid w:val="00FC79B0"/>
    <w:rsid w:val="00FC79D6"/>
    <w:rsid w:val="00FD1111"/>
    <w:rsid w:val="00FD176F"/>
    <w:rsid w:val="00FD219B"/>
    <w:rsid w:val="00FD3097"/>
    <w:rsid w:val="00FD441B"/>
    <w:rsid w:val="00FD4AFB"/>
    <w:rsid w:val="00FD5C02"/>
    <w:rsid w:val="00FD62A1"/>
    <w:rsid w:val="00FD66E8"/>
    <w:rsid w:val="00FD67FC"/>
    <w:rsid w:val="00FD788B"/>
    <w:rsid w:val="00FD7D47"/>
    <w:rsid w:val="00FE12EC"/>
    <w:rsid w:val="00FE1876"/>
    <w:rsid w:val="00FE1DB0"/>
    <w:rsid w:val="00FE2112"/>
    <w:rsid w:val="00FE2C7F"/>
    <w:rsid w:val="00FE396C"/>
    <w:rsid w:val="00FE4D10"/>
    <w:rsid w:val="00FE53B6"/>
    <w:rsid w:val="00FE58F4"/>
    <w:rsid w:val="00FE5CA1"/>
    <w:rsid w:val="00FE5FBD"/>
    <w:rsid w:val="00FE600D"/>
    <w:rsid w:val="00FE68C9"/>
    <w:rsid w:val="00FE69AC"/>
    <w:rsid w:val="00FE7218"/>
    <w:rsid w:val="00FE72AE"/>
    <w:rsid w:val="00FF0812"/>
    <w:rsid w:val="00FF086F"/>
    <w:rsid w:val="00FF0FCF"/>
    <w:rsid w:val="00FF1640"/>
    <w:rsid w:val="00FF1C05"/>
    <w:rsid w:val="00FF24E4"/>
    <w:rsid w:val="00FF37ED"/>
    <w:rsid w:val="00FF3F39"/>
    <w:rsid w:val="00FF4A04"/>
    <w:rsid w:val="00FF4A43"/>
    <w:rsid w:val="00FF4D5C"/>
    <w:rsid w:val="00FF4F88"/>
    <w:rsid w:val="00FF53B8"/>
    <w:rsid w:val="00FF5C3D"/>
    <w:rsid w:val="00FF6358"/>
    <w:rsid w:val="00FF66BD"/>
    <w:rsid w:val="00FF6A81"/>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D18A5"/>
  <w15:docId w15:val="{AAA5A69A-9156-4F70-A0FA-1E89B5B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uiPriority w:val="39"/>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3"/>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AD43AE"/>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5"/>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4"/>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4"/>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32"/>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32"/>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C35796"/>
    <w:pPr>
      <w:numPr>
        <w:ilvl w:val="2"/>
        <w:numId w:val="0"/>
      </w:numPr>
      <w:tabs>
        <w:tab w:val="clear" w:pos="1440"/>
        <w:tab w:val="left" w:pos="2160"/>
      </w:tabs>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 4"/>
    <w:basedOn w:val="KHeading3"/>
    <w:link w:val="KHeading4Char"/>
    <w:qFormat/>
    <w:rsid w:val="00985D43"/>
    <w:pPr>
      <w:numPr>
        <w:ilvl w:val="3"/>
      </w:numPr>
      <w:tabs>
        <w:tab w:val="clear" w:pos="2160"/>
        <w:tab w:val="left" w:pos="3240"/>
      </w:tabs>
    </w:pPr>
  </w:style>
  <w:style w:type="character" w:customStyle="1" w:styleId="KHeading3Char">
    <w:name w:val="K Heading 3 Char"/>
    <w:link w:val="KHeading3"/>
    <w:rsid w:val="00985D43"/>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 4 Char"/>
    <w:link w:val="KHeading4"/>
    <w:rsid w:val="00985D43"/>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F10CF5"/>
    <w:pPr>
      <w:numPr>
        <w:numId w:val="20"/>
      </w:numPr>
      <w:tabs>
        <w:tab w:val="left" w:pos="720"/>
      </w:tabs>
      <w:adjustRightInd/>
      <w:spacing w:after="240" w:line="240" w:lineRule="auto"/>
      <w:textAlignment w:val="auto"/>
    </w:pPr>
    <w:rPr>
      <w:rFonts w:ascii="Arial" w:hAnsi="Arial" w:cs="Arial"/>
      <w:snapToGrid w:val="0"/>
      <w:sz w:val="18"/>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customStyle="1" w:styleId="UnresolvedMention1">
    <w:name w:val="Unresolved Mention1"/>
    <w:basedOn w:val="DefaultParagraphFont"/>
    <w:uiPriority w:val="99"/>
    <w:semiHidden/>
    <w:unhideWhenUsed/>
    <w:rsid w:val="00A041E9"/>
    <w:rPr>
      <w:color w:val="605E5C"/>
      <w:shd w:val="clear" w:color="auto" w:fill="E1DFDD"/>
    </w:rPr>
  </w:style>
  <w:style w:type="character" w:styleId="UnresolvedMention">
    <w:name w:val="Unresolved Mention"/>
    <w:basedOn w:val="DefaultParagraphFont"/>
    <w:uiPriority w:val="99"/>
    <w:semiHidden/>
    <w:unhideWhenUsed/>
    <w:rsid w:val="00C35796"/>
    <w:rPr>
      <w:color w:val="605E5C"/>
      <w:shd w:val="clear" w:color="auto" w:fill="E1DFDD"/>
    </w:rPr>
  </w:style>
  <w:style w:type="character" w:customStyle="1" w:styleId="NoSpacingChar">
    <w:name w:val="No Spacing Char"/>
    <w:rsid w:val="0063061F"/>
    <w:rPr>
      <w:rFonts w:ascii="Lucida Grande" w:hAnsi="Lucida Grande"/>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124130047">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29390402">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292248127">
      <w:bodyDiv w:val="1"/>
      <w:marLeft w:val="0"/>
      <w:marRight w:val="0"/>
      <w:marTop w:val="0"/>
      <w:marBottom w:val="0"/>
      <w:divBdr>
        <w:top w:val="none" w:sz="0" w:space="0" w:color="auto"/>
        <w:left w:val="none" w:sz="0" w:space="0" w:color="auto"/>
        <w:bottom w:val="none" w:sz="0" w:space="0" w:color="auto"/>
        <w:right w:val="none" w:sz="0" w:space="0" w:color="auto"/>
      </w:divBdr>
    </w:div>
    <w:div w:id="293023237">
      <w:bodyDiv w:val="1"/>
      <w:marLeft w:val="0"/>
      <w:marRight w:val="0"/>
      <w:marTop w:val="0"/>
      <w:marBottom w:val="0"/>
      <w:divBdr>
        <w:top w:val="none" w:sz="0" w:space="0" w:color="auto"/>
        <w:left w:val="none" w:sz="0" w:space="0" w:color="auto"/>
        <w:bottom w:val="none" w:sz="0" w:space="0" w:color="auto"/>
        <w:right w:val="none" w:sz="0" w:space="0" w:color="auto"/>
      </w:divBdr>
    </w:div>
    <w:div w:id="400490762">
      <w:bodyDiv w:val="1"/>
      <w:marLeft w:val="0"/>
      <w:marRight w:val="0"/>
      <w:marTop w:val="0"/>
      <w:marBottom w:val="0"/>
      <w:divBdr>
        <w:top w:val="none" w:sz="0" w:space="0" w:color="auto"/>
        <w:left w:val="none" w:sz="0" w:space="0" w:color="auto"/>
        <w:bottom w:val="none" w:sz="0" w:space="0" w:color="auto"/>
        <w:right w:val="none" w:sz="0" w:space="0" w:color="auto"/>
      </w:divBdr>
    </w:div>
    <w:div w:id="478503668">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542450687">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168790775">
      <w:bodyDiv w:val="1"/>
      <w:marLeft w:val="0"/>
      <w:marRight w:val="0"/>
      <w:marTop w:val="0"/>
      <w:marBottom w:val="0"/>
      <w:divBdr>
        <w:top w:val="none" w:sz="0" w:space="0" w:color="auto"/>
        <w:left w:val="none" w:sz="0" w:space="0" w:color="auto"/>
        <w:bottom w:val="none" w:sz="0" w:space="0" w:color="auto"/>
        <w:right w:val="none" w:sz="0" w:space="0" w:color="auto"/>
      </w:divBdr>
    </w:div>
    <w:div w:id="1314606565">
      <w:bodyDiv w:val="1"/>
      <w:marLeft w:val="0"/>
      <w:marRight w:val="0"/>
      <w:marTop w:val="0"/>
      <w:marBottom w:val="0"/>
      <w:divBdr>
        <w:top w:val="none" w:sz="0" w:space="0" w:color="auto"/>
        <w:left w:val="none" w:sz="0" w:space="0" w:color="auto"/>
        <w:bottom w:val="none" w:sz="0" w:space="0" w:color="auto"/>
        <w:right w:val="none" w:sz="0" w:space="0" w:color="auto"/>
      </w:divBdr>
    </w:div>
    <w:div w:id="1323893203">
      <w:bodyDiv w:val="1"/>
      <w:marLeft w:val="0"/>
      <w:marRight w:val="0"/>
      <w:marTop w:val="0"/>
      <w:marBottom w:val="0"/>
      <w:divBdr>
        <w:top w:val="none" w:sz="0" w:space="0" w:color="auto"/>
        <w:left w:val="none" w:sz="0" w:space="0" w:color="auto"/>
        <w:bottom w:val="none" w:sz="0" w:space="0" w:color="auto"/>
        <w:right w:val="none" w:sz="0" w:space="0" w:color="auto"/>
      </w:divBdr>
    </w:div>
    <w:div w:id="1325549603">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487166986">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1997413282">
      <w:bodyDiv w:val="1"/>
      <w:marLeft w:val="0"/>
      <w:marRight w:val="0"/>
      <w:marTop w:val="0"/>
      <w:marBottom w:val="0"/>
      <w:divBdr>
        <w:top w:val="none" w:sz="0" w:space="0" w:color="auto"/>
        <w:left w:val="none" w:sz="0" w:space="0" w:color="auto"/>
        <w:bottom w:val="none" w:sz="0" w:space="0" w:color="auto"/>
        <w:right w:val="none" w:sz="0" w:space="0" w:color="auto"/>
      </w:divBdr>
    </w:div>
    <w:div w:id="2099668338">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citizensfla.com" TargetMode="External"/><Relationship Id="rId13" Type="http://schemas.openxmlformats.org/officeDocument/2006/relationships/hyperlink" Target="http://www.sunbiz.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CORDSREQUEST@CITIZENSFL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endor.ManagementOffice@citizensfl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request@citizensfla.com" TargetMode="External"/><Relationship Id="rId5" Type="http://schemas.openxmlformats.org/officeDocument/2006/relationships/webSettings" Target="webSettings.xml"/><Relationship Id="rId15" Type="http://schemas.openxmlformats.org/officeDocument/2006/relationships/hyperlink" Target="http://www.citizensfla.com/contracts" TargetMode="External"/><Relationship Id="rId23" Type="http://schemas.openxmlformats.org/officeDocument/2006/relationships/theme" Target="theme/theme1.xml"/><Relationship Id="rId10" Type="http://schemas.openxmlformats.org/officeDocument/2006/relationships/hyperlink" Target="mailto:terrie.fishman@citizensfl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eri.dennis@citizensfla.com" TargetMode="External"/><Relationship Id="rId14" Type="http://schemas.openxmlformats.org/officeDocument/2006/relationships/hyperlink" Target="mailto:newsroom@citizensfla.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3.png@01D33E96.87D69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BB2D-EEE1-456B-89E3-F7859BD4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11323</Words>
  <Characters>64364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75536</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cp:lastModifiedBy>Sam Carstens</cp:lastModifiedBy>
  <cp:revision>3</cp:revision>
  <cp:lastPrinted>2024-08-29T13:04:00Z</cp:lastPrinted>
  <dcterms:created xsi:type="dcterms:W3CDTF">2024-08-29T13:03:00Z</dcterms:created>
  <dcterms:modified xsi:type="dcterms:W3CDTF">2024-08-29T13:04:00Z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s_document_guid">
    <vt:lpwstr>b5da2b30-2232-423d-b30a-f9de2f17706a</vt:lpwstr>
  </property>
</Properties>
</file>